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70C5" w14:textId="77777777" w:rsidR="00FF0A25" w:rsidRPr="009B17AC" w:rsidRDefault="00FF0A25" w:rsidP="00FF0A25">
      <w:pPr>
        <w:pStyle w:val="WfxFaxNum"/>
        <w:spacing w:before="120"/>
        <w:jc w:val="right"/>
        <w:outlineLvl w:val="0"/>
        <w:rPr>
          <w:rFonts w:ascii="Arial" w:hAnsi="Arial" w:cs="Arial"/>
          <w:color w:val="404040" w:themeColor="text1" w:themeTint="BF"/>
          <w:sz w:val="40"/>
          <w:szCs w:val="34"/>
        </w:rPr>
      </w:pPr>
      <w:r w:rsidRPr="009B17AC">
        <w:rPr>
          <w:noProof/>
          <w:color w:val="404040" w:themeColor="text1" w:themeTint="BF"/>
          <w:sz w:val="24"/>
          <w:lang w:eastAsia="zh-TW"/>
        </w:rPr>
        <w:drawing>
          <wp:anchor distT="0" distB="0" distL="114300" distR="114300" simplePos="0" relativeHeight="251659264" behindDoc="0" locked="0" layoutInCell="1" allowOverlap="1" wp14:anchorId="574270C9" wp14:editId="574270CA">
            <wp:simplePos x="0" y="0"/>
            <wp:positionH relativeFrom="column">
              <wp:posOffset>11119</wp:posOffset>
            </wp:positionH>
            <wp:positionV relativeFrom="paragraph">
              <wp:posOffset>-93606</wp:posOffset>
            </wp:positionV>
            <wp:extent cx="1637414" cy="460296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-Sig 2Color Sky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414" cy="460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17AC">
        <w:rPr>
          <w:rFonts w:ascii="Arial" w:hAnsi="Arial" w:cs="Arial"/>
          <w:b/>
          <w:color w:val="404040" w:themeColor="text1" w:themeTint="BF"/>
          <w:sz w:val="40"/>
          <w:szCs w:val="34"/>
        </w:rPr>
        <w:t xml:space="preserve">News </w:t>
      </w:r>
      <w:r w:rsidRPr="009B17AC">
        <w:rPr>
          <w:rFonts w:ascii="Arial" w:hAnsi="Arial" w:cs="Arial"/>
          <w:color w:val="404040" w:themeColor="text1" w:themeTint="BF"/>
          <w:sz w:val="40"/>
          <w:szCs w:val="34"/>
        </w:rPr>
        <w:t>release</w:t>
      </w:r>
    </w:p>
    <w:p w14:paraId="574270C6" w14:textId="77777777" w:rsidR="008E6714" w:rsidRDefault="008E6714" w:rsidP="00FF0A25"/>
    <w:p w14:paraId="574270C7" w14:textId="77777777" w:rsidR="00FF0A25" w:rsidRDefault="00FF0A25" w:rsidP="00FF0A25"/>
    <w:p w14:paraId="295E9628" w14:textId="77777777" w:rsidR="00F85CB4" w:rsidRPr="00F85CB4" w:rsidRDefault="00F85CB4" w:rsidP="00F85CB4">
      <w:pPr>
        <w:spacing w:before="100" w:beforeAutospacing="1" w:after="100" w:afterAutospacing="1" w:line="420" w:lineRule="atLeast"/>
        <w:outlineLvl w:val="0"/>
        <w:rPr>
          <w:rFonts w:ascii="Arial" w:eastAsia="Times New Roman" w:hAnsi="Arial" w:cs="Arial"/>
          <w:b/>
          <w:bCs/>
          <w:color w:val="363535"/>
          <w:kern w:val="36"/>
          <w:sz w:val="48"/>
          <w:szCs w:val="48"/>
          <w:lang w:val="en-US" w:bidi="pa-IN"/>
        </w:rPr>
      </w:pPr>
      <w:r w:rsidRPr="00F85CB4">
        <w:rPr>
          <w:rFonts w:ascii="Arial" w:eastAsia="Times New Roman" w:hAnsi="Arial" w:cs="Arial"/>
          <w:b/>
          <w:bCs/>
          <w:color w:val="363535"/>
          <w:kern w:val="36"/>
          <w:sz w:val="48"/>
          <w:szCs w:val="48"/>
          <w:lang w:val="en-US" w:bidi="pa-IN"/>
        </w:rPr>
        <w:t xml:space="preserve">Growing and diversifying ag research </w:t>
      </w:r>
    </w:p>
    <w:p w14:paraId="2CB3387A" w14:textId="77777777" w:rsidR="00F85CB4" w:rsidRPr="00F85CB4" w:rsidRDefault="00F85CB4" w:rsidP="00F85CB4">
      <w:pPr>
        <w:spacing w:after="0" w:line="240" w:lineRule="auto"/>
        <w:rPr>
          <w:rFonts w:ascii="Arial" w:eastAsia="Times New Roman" w:hAnsi="Arial" w:cs="Arial"/>
          <w:color w:val="363535"/>
          <w:sz w:val="23"/>
          <w:szCs w:val="23"/>
          <w:lang w:val="en-US" w:bidi="pa-IN"/>
        </w:rPr>
      </w:pPr>
      <w:r w:rsidRPr="00F85CB4">
        <w:rPr>
          <w:rFonts w:ascii="Arial" w:eastAsia="Times New Roman" w:hAnsi="Arial" w:cs="Arial"/>
          <w:color w:val="363535"/>
          <w:sz w:val="23"/>
          <w:szCs w:val="23"/>
          <w:lang w:val="en-US" w:bidi="pa-IN"/>
        </w:rPr>
        <w:t xml:space="preserve">August 14, </w:t>
      </w:r>
      <w:proofErr w:type="gramStart"/>
      <w:r w:rsidRPr="00F85CB4">
        <w:rPr>
          <w:rFonts w:ascii="Arial" w:eastAsia="Times New Roman" w:hAnsi="Arial" w:cs="Arial"/>
          <w:color w:val="363535"/>
          <w:sz w:val="23"/>
          <w:szCs w:val="23"/>
          <w:lang w:val="en-US" w:bidi="pa-IN"/>
        </w:rPr>
        <w:t>2025</w:t>
      </w:r>
      <w:proofErr w:type="gramEnd"/>
      <w:r w:rsidRPr="00F85CB4">
        <w:rPr>
          <w:rFonts w:ascii="Arial" w:eastAsia="Times New Roman" w:hAnsi="Arial" w:cs="Arial"/>
          <w:color w:val="363535"/>
          <w:sz w:val="23"/>
          <w:szCs w:val="23"/>
          <w:lang w:val="en-US" w:bidi="pa-IN"/>
        </w:rPr>
        <w:t xml:space="preserve"> </w:t>
      </w:r>
      <w:hyperlink w:anchor="media-contacts" w:history="1">
        <w:r w:rsidRPr="00F85CB4">
          <w:rPr>
            <w:rFonts w:ascii="Arial" w:eastAsia="Times New Roman" w:hAnsi="Arial" w:cs="Arial"/>
            <w:color w:val="0082C7"/>
            <w:sz w:val="23"/>
            <w:szCs w:val="23"/>
            <w:lang w:val="en-US" w:bidi="pa-IN"/>
          </w:rPr>
          <w:t>Media inquiries</w:t>
        </w:r>
      </w:hyperlink>
    </w:p>
    <w:p w14:paraId="728A5FC8" w14:textId="77777777" w:rsidR="00F85CB4" w:rsidRPr="00F85CB4" w:rsidRDefault="00F85CB4" w:rsidP="00F85CB4">
      <w:pPr>
        <w:spacing w:before="100" w:beforeAutospacing="1" w:after="100" w:afterAutospacing="1" w:line="341" w:lineRule="atLeast"/>
        <w:rPr>
          <w:rFonts w:ascii="Arial" w:eastAsia="Aptos" w:hAnsi="Arial" w:cs="Arial"/>
          <w:color w:val="363535"/>
          <w:sz w:val="38"/>
          <w:szCs w:val="38"/>
          <w:lang w:val="en-US" w:bidi="pa-IN"/>
        </w:rPr>
      </w:pPr>
      <w:r w:rsidRPr="00F85CB4">
        <w:rPr>
          <w:rFonts w:ascii="Arial" w:eastAsia="Aptos" w:hAnsi="Arial" w:cs="Arial"/>
          <w:color w:val="363535"/>
          <w:sz w:val="38"/>
          <w:szCs w:val="38"/>
          <w:lang w:val="en-US" w:bidi="pa-IN"/>
        </w:rPr>
        <w:t>Agriculture research is essential to helping one of Alberta’s longest-lasting and largest sectors remain strong and continue to grow.</w:t>
      </w:r>
    </w:p>
    <w:p w14:paraId="41897617" w14:textId="77777777" w:rsidR="00F85CB4" w:rsidRPr="00F85CB4" w:rsidRDefault="00F85CB4" w:rsidP="00F85CB4">
      <w:pPr>
        <w:spacing w:before="100" w:beforeAutospacing="1" w:after="100" w:afterAutospacing="1" w:line="348" w:lineRule="atLeast"/>
        <w:rPr>
          <w:rFonts w:ascii="Arial" w:eastAsia="Aptos" w:hAnsi="Arial" w:cs="Arial"/>
          <w:color w:val="363535"/>
          <w:sz w:val="25"/>
          <w:szCs w:val="25"/>
          <w:lang w:val="en-US" w:bidi="pa-IN"/>
        </w:rPr>
      </w:pPr>
      <w:r w:rsidRPr="00F85CB4">
        <w:rPr>
          <w:rFonts w:ascii="Arial" w:eastAsia="Aptos" w:hAnsi="Arial" w:cs="Arial"/>
          <w:color w:val="363535"/>
          <w:sz w:val="25"/>
          <w:szCs w:val="25"/>
          <w:lang w:val="en-US" w:bidi="pa-IN"/>
        </w:rPr>
        <w:t xml:space="preserve">Alberta’s agriculture sector has a well-earned reputation for making the world’s best agri-food products, from that directly benefits farmers high-quality honey to top-shelf triticale. That reputation is owed in part to innovative research the province’s two crop diversification </w:t>
      </w:r>
      <w:proofErr w:type="spellStart"/>
      <w:r w:rsidRPr="00F85CB4">
        <w:rPr>
          <w:rFonts w:ascii="Arial" w:eastAsia="Aptos" w:hAnsi="Arial" w:cs="Arial"/>
          <w:color w:val="363535"/>
          <w:sz w:val="25"/>
          <w:szCs w:val="25"/>
          <w:lang w:val="en-US" w:bidi="pa-IN"/>
        </w:rPr>
        <w:t>centres</w:t>
      </w:r>
      <w:proofErr w:type="spellEnd"/>
      <w:r w:rsidRPr="00F85CB4">
        <w:rPr>
          <w:rFonts w:ascii="Arial" w:eastAsia="Aptos" w:hAnsi="Arial" w:cs="Arial"/>
          <w:color w:val="363535"/>
          <w:sz w:val="25"/>
          <w:szCs w:val="25"/>
          <w:lang w:val="en-US" w:bidi="pa-IN"/>
        </w:rPr>
        <w:t xml:space="preserve"> (CDC) have been conducting for decades, that directly benefits farmers.</w:t>
      </w:r>
    </w:p>
    <w:p w14:paraId="518422B3" w14:textId="77777777" w:rsidR="00F85CB4" w:rsidRPr="00F85CB4" w:rsidRDefault="00F85CB4" w:rsidP="00F85CB4">
      <w:pPr>
        <w:spacing w:before="100" w:beforeAutospacing="1" w:after="100" w:afterAutospacing="1" w:line="348" w:lineRule="atLeast"/>
        <w:rPr>
          <w:rFonts w:ascii="Arial" w:eastAsia="Aptos" w:hAnsi="Arial" w:cs="Arial"/>
          <w:color w:val="363535"/>
          <w:sz w:val="25"/>
          <w:szCs w:val="25"/>
          <w:lang w:val="en-US" w:bidi="pa-IN"/>
        </w:rPr>
      </w:pPr>
      <w:r w:rsidRPr="00F85CB4">
        <w:rPr>
          <w:rFonts w:ascii="Arial" w:eastAsia="Aptos" w:hAnsi="Arial" w:cs="Arial"/>
          <w:color w:val="363535"/>
          <w:sz w:val="25"/>
          <w:szCs w:val="25"/>
          <w:lang w:val="en-US" w:bidi="pa-IN"/>
        </w:rPr>
        <w:t>With that in mind, Budget 2025 earmarked a total of $5.2 million for repairs, upgrades, replacements and operational support at both CDC North in northeast Edmonton and CDC South, southeast of Brooks.</w:t>
      </w:r>
    </w:p>
    <w:p w14:paraId="55341EC4" w14:textId="77777777" w:rsidR="00F85CB4" w:rsidRPr="00F85CB4" w:rsidRDefault="00F85CB4" w:rsidP="00F85CB4">
      <w:pPr>
        <w:spacing w:before="100" w:beforeAutospacing="1" w:after="100" w:afterAutospacing="1" w:line="348" w:lineRule="atLeast"/>
        <w:rPr>
          <w:rFonts w:ascii="Arial" w:eastAsia="Aptos" w:hAnsi="Arial" w:cs="Arial"/>
          <w:color w:val="363535"/>
          <w:sz w:val="25"/>
          <w:szCs w:val="25"/>
          <w:lang w:val="en-US" w:bidi="pa-IN"/>
        </w:rPr>
      </w:pPr>
      <w:r w:rsidRPr="00F85CB4">
        <w:rPr>
          <w:rFonts w:ascii="Arial" w:eastAsia="Aptos" w:hAnsi="Arial" w:cs="Arial"/>
          <w:color w:val="363535"/>
          <w:sz w:val="25"/>
          <w:szCs w:val="25"/>
          <w:lang w:val="en-US" w:bidi="pa-IN"/>
        </w:rPr>
        <w:t xml:space="preserve">“Alberta’s farmers are the best in the world, driven by a tradition of constant innovation. Investing in our crop diversification </w:t>
      </w:r>
      <w:proofErr w:type="spellStart"/>
      <w:r w:rsidRPr="00F85CB4">
        <w:rPr>
          <w:rFonts w:ascii="Arial" w:eastAsia="Aptos" w:hAnsi="Arial" w:cs="Arial"/>
          <w:color w:val="363535"/>
          <w:sz w:val="25"/>
          <w:szCs w:val="25"/>
          <w:lang w:val="en-US" w:bidi="pa-IN"/>
        </w:rPr>
        <w:t>centres</w:t>
      </w:r>
      <w:proofErr w:type="spellEnd"/>
      <w:r w:rsidRPr="00F85CB4">
        <w:rPr>
          <w:rFonts w:ascii="Arial" w:eastAsia="Aptos" w:hAnsi="Arial" w:cs="Arial"/>
          <w:color w:val="363535"/>
          <w:sz w:val="25"/>
          <w:szCs w:val="25"/>
          <w:lang w:val="en-US" w:bidi="pa-IN"/>
        </w:rPr>
        <w:t xml:space="preserve"> ensures world-class research continues to deliver practical solutions that help our producers stay competitive.”</w:t>
      </w:r>
    </w:p>
    <w:p w14:paraId="4B8D3B11" w14:textId="77777777" w:rsidR="00F85CB4" w:rsidRPr="00F85CB4" w:rsidRDefault="00F85CB4" w:rsidP="00F85CB4">
      <w:pPr>
        <w:spacing w:after="0" w:line="348" w:lineRule="atLeast"/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</w:pPr>
      <w:r w:rsidRPr="00F85CB4">
        <w:rPr>
          <w:rFonts w:ascii="Arial" w:eastAsia="Times New Roman" w:hAnsi="Arial" w:cs="Arial"/>
          <w:i/>
          <w:iCs/>
          <w:color w:val="363535"/>
          <w:sz w:val="26"/>
          <w:szCs w:val="26"/>
          <w:lang w:val="en-US" w:bidi="pa-IN"/>
        </w:rPr>
        <w:t>Danielle Smith, Premier of Alberta</w:t>
      </w:r>
      <w:r w:rsidRPr="00F85CB4"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  <w:t xml:space="preserve"> </w:t>
      </w:r>
    </w:p>
    <w:p w14:paraId="041FCA4E" w14:textId="77777777" w:rsidR="00F85CB4" w:rsidRPr="00F85CB4" w:rsidRDefault="00F85CB4" w:rsidP="00F85CB4">
      <w:pPr>
        <w:spacing w:before="100" w:beforeAutospacing="1" w:after="100" w:afterAutospacing="1" w:line="348" w:lineRule="atLeast"/>
        <w:rPr>
          <w:rFonts w:ascii="Arial" w:eastAsia="Aptos" w:hAnsi="Arial" w:cs="Arial"/>
          <w:color w:val="363535"/>
          <w:sz w:val="25"/>
          <w:szCs w:val="25"/>
          <w:lang w:val="en-US" w:bidi="pa-IN"/>
        </w:rPr>
      </w:pPr>
      <w:r w:rsidRPr="00F85CB4">
        <w:rPr>
          <w:rFonts w:ascii="Arial" w:eastAsia="Aptos" w:hAnsi="Arial" w:cs="Arial"/>
          <w:color w:val="363535"/>
          <w:sz w:val="25"/>
          <w:szCs w:val="25"/>
          <w:lang w:val="en-US" w:bidi="pa-IN"/>
        </w:rPr>
        <w:t>The funding supports upgrades and replacements to greenhouses, labs and administrative buildings at both sites. It also funds essentials that have increased in cost, like fertilizer, seeds and pesticides.  </w:t>
      </w:r>
    </w:p>
    <w:p w14:paraId="52A0BE9E" w14:textId="77777777" w:rsidR="00F85CB4" w:rsidRPr="00F85CB4" w:rsidRDefault="00F85CB4" w:rsidP="00F85CB4">
      <w:pPr>
        <w:spacing w:before="100" w:beforeAutospacing="1" w:after="100" w:afterAutospacing="1" w:line="348" w:lineRule="atLeast"/>
        <w:rPr>
          <w:rFonts w:ascii="Arial" w:eastAsia="Aptos" w:hAnsi="Arial" w:cs="Arial"/>
          <w:color w:val="363535"/>
          <w:sz w:val="25"/>
          <w:szCs w:val="25"/>
          <w:lang w:val="en-US" w:bidi="pa-IN"/>
        </w:rPr>
      </w:pPr>
      <w:r w:rsidRPr="00F85CB4">
        <w:rPr>
          <w:rFonts w:ascii="Arial" w:eastAsia="Aptos" w:hAnsi="Arial" w:cs="Arial"/>
          <w:color w:val="363535"/>
          <w:sz w:val="25"/>
          <w:szCs w:val="25"/>
          <w:lang w:val="en-US" w:bidi="pa-IN"/>
        </w:rPr>
        <w:t xml:space="preserve">“Both crop diversification </w:t>
      </w:r>
      <w:proofErr w:type="spellStart"/>
      <w:r w:rsidRPr="00F85CB4">
        <w:rPr>
          <w:rFonts w:ascii="Arial" w:eastAsia="Aptos" w:hAnsi="Arial" w:cs="Arial"/>
          <w:color w:val="363535"/>
          <w:sz w:val="25"/>
          <w:szCs w:val="25"/>
          <w:lang w:val="en-US" w:bidi="pa-IN"/>
        </w:rPr>
        <w:t>centres</w:t>
      </w:r>
      <w:proofErr w:type="spellEnd"/>
      <w:r w:rsidRPr="00F85CB4">
        <w:rPr>
          <w:rFonts w:ascii="Arial" w:eastAsia="Aptos" w:hAnsi="Arial" w:cs="Arial"/>
          <w:color w:val="363535"/>
          <w:sz w:val="25"/>
          <w:szCs w:val="25"/>
          <w:lang w:val="en-US" w:bidi="pa-IN"/>
        </w:rPr>
        <w:t xml:space="preserve"> are prime examples of how successful government-industry collaboration can be. This funding will help ensure the researchers and support staff at both locations can continue their sector-leading work.”</w:t>
      </w:r>
    </w:p>
    <w:p w14:paraId="7BBD9AA5" w14:textId="77777777" w:rsidR="00F85CB4" w:rsidRPr="00F85CB4" w:rsidRDefault="00F85CB4" w:rsidP="00F85CB4">
      <w:pPr>
        <w:spacing w:after="0" w:line="348" w:lineRule="atLeast"/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</w:pPr>
      <w:r w:rsidRPr="00F85CB4">
        <w:rPr>
          <w:rFonts w:ascii="Arial" w:eastAsia="Times New Roman" w:hAnsi="Arial" w:cs="Arial"/>
          <w:i/>
          <w:iCs/>
          <w:color w:val="363535"/>
          <w:sz w:val="26"/>
          <w:szCs w:val="26"/>
          <w:lang w:val="en-US" w:bidi="pa-IN"/>
        </w:rPr>
        <w:t>RJ Sigurdson, Minister of Agriculture and Irrigation</w:t>
      </w:r>
      <w:r w:rsidRPr="00F85CB4"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  <w:t xml:space="preserve"> </w:t>
      </w:r>
    </w:p>
    <w:p w14:paraId="33E2B7AF" w14:textId="77777777" w:rsidR="00F85CB4" w:rsidRPr="00F85CB4" w:rsidRDefault="00F85CB4" w:rsidP="00F85CB4">
      <w:pPr>
        <w:spacing w:before="100" w:beforeAutospacing="1" w:after="100" w:afterAutospacing="1" w:line="348" w:lineRule="atLeast"/>
        <w:rPr>
          <w:rFonts w:ascii="Arial" w:eastAsia="Aptos" w:hAnsi="Arial" w:cs="Arial"/>
          <w:color w:val="363535"/>
          <w:sz w:val="25"/>
          <w:szCs w:val="25"/>
          <w:lang w:val="en-US" w:bidi="pa-IN"/>
        </w:rPr>
      </w:pPr>
      <w:r w:rsidRPr="00F85CB4">
        <w:rPr>
          <w:rFonts w:ascii="Arial" w:eastAsia="Aptos" w:hAnsi="Arial" w:cs="Arial"/>
          <w:color w:val="363535"/>
          <w:sz w:val="25"/>
          <w:szCs w:val="25"/>
          <w:lang w:val="en-US" w:bidi="pa-IN"/>
        </w:rPr>
        <w:t>CDC South is a production and research greenhouse facility and base of operations for plant health surveillance and field operations. CDC North serves a similar function and is also home to the Alberta Plant Health Lab, the Bee Health Team, Alberta’s Seed Potato Repository and more.</w:t>
      </w:r>
    </w:p>
    <w:p w14:paraId="1BAD8546" w14:textId="77777777" w:rsidR="00F85CB4" w:rsidRPr="00F85CB4" w:rsidRDefault="00F85CB4" w:rsidP="00F85CB4">
      <w:pPr>
        <w:spacing w:before="100" w:beforeAutospacing="1" w:after="100" w:afterAutospacing="1" w:line="348" w:lineRule="atLeast"/>
        <w:rPr>
          <w:rFonts w:ascii="Arial" w:eastAsia="Aptos" w:hAnsi="Arial" w:cs="Arial"/>
          <w:color w:val="363535"/>
          <w:sz w:val="25"/>
          <w:szCs w:val="25"/>
          <w:lang w:val="en-US" w:bidi="pa-IN"/>
        </w:rPr>
      </w:pPr>
      <w:r w:rsidRPr="00F85CB4">
        <w:rPr>
          <w:rFonts w:ascii="Arial" w:eastAsia="Aptos" w:hAnsi="Arial" w:cs="Arial"/>
          <w:color w:val="363535"/>
          <w:sz w:val="25"/>
          <w:szCs w:val="25"/>
          <w:lang w:val="en-US" w:bidi="pa-IN"/>
        </w:rPr>
        <w:t>"Leading U of A researchers leverage the CDC North facility to conduct applied research in support of issues and opportunities for Albertan producers – developing advancements and technologies in agriculture, food, soil science and more to improve food security and make this critical sector of our economy increasingly profitable and sustainable."</w:t>
      </w:r>
    </w:p>
    <w:p w14:paraId="6ADE99F5" w14:textId="77777777" w:rsidR="00F85CB4" w:rsidRPr="00F85CB4" w:rsidRDefault="00F85CB4" w:rsidP="00F85CB4">
      <w:pPr>
        <w:spacing w:after="0" w:line="348" w:lineRule="atLeast"/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</w:pPr>
      <w:r w:rsidRPr="00F85CB4">
        <w:rPr>
          <w:rFonts w:ascii="Arial" w:eastAsia="Times New Roman" w:hAnsi="Arial" w:cs="Arial"/>
          <w:i/>
          <w:iCs/>
          <w:color w:val="363535"/>
          <w:sz w:val="26"/>
          <w:szCs w:val="26"/>
          <w:lang w:val="en-US" w:bidi="pa-IN"/>
        </w:rPr>
        <w:t>Rickey Yada, dean, Faculty of Agricultural, Life and Environmental Sciences, University of Alberta</w:t>
      </w:r>
      <w:r w:rsidRPr="00F85CB4"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  <w:t xml:space="preserve"> </w:t>
      </w:r>
    </w:p>
    <w:p w14:paraId="78C52970" w14:textId="77777777" w:rsidR="00F85CB4" w:rsidRPr="00F85CB4" w:rsidRDefault="00F85CB4" w:rsidP="00F85CB4">
      <w:pPr>
        <w:spacing w:before="100" w:beforeAutospacing="1" w:after="100" w:afterAutospacing="1" w:line="348" w:lineRule="atLeast"/>
        <w:outlineLvl w:val="1"/>
        <w:rPr>
          <w:rFonts w:ascii="Arial" w:eastAsia="Times New Roman" w:hAnsi="Arial" w:cs="Arial"/>
          <w:b/>
          <w:bCs/>
          <w:color w:val="363535"/>
          <w:sz w:val="36"/>
          <w:szCs w:val="36"/>
          <w:lang w:val="en-US" w:bidi="pa-IN"/>
        </w:rPr>
      </w:pPr>
      <w:r w:rsidRPr="00F85CB4">
        <w:rPr>
          <w:rFonts w:ascii="Arial" w:eastAsia="Times New Roman" w:hAnsi="Arial" w:cs="Arial"/>
          <w:b/>
          <w:bCs/>
          <w:color w:val="363535"/>
          <w:sz w:val="36"/>
          <w:szCs w:val="36"/>
          <w:lang w:val="en-US" w:bidi="pa-IN"/>
        </w:rPr>
        <w:t>Funding breakdown</w:t>
      </w:r>
    </w:p>
    <w:p w14:paraId="3ED39B02" w14:textId="77777777" w:rsidR="00F85CB4" w:rsidRPr="00F85CB4" w:rsidRDefault="00F85CB4" w:rsidP="00F85CB4">
      <w:pPr>
        <w:numPr>
          <w:ilvl w:val="0"/>
          <w:numId w:val="5"/>
        </w:numPr>
        <w:spacing w:before="100" w:beforeAutospacing="1" w:after="100" w:afterAutospacing="1" w:line="348" w:lineRule="atLeast"/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</w:pPr>
      <w:r w:rsidRPr="00F85CB4"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  <w:t xml:space="preserve">CDC South: </w:t>
      </w:r>
    </w:p>
    <w:p w14:paraId="56EE762A" w14:textId="77777777" w:rsidR="00F85CB4" w:rsidRPr="00F85CB4" w:rsidRDefault="00F85CB4" w:rsidP="00F85CB4">
      <w:pPr>
        <w:numPr>
          <w:ilvl w:val="1"/>
          <w:numId w:val="5"/>
        </w:numPr>
        <w:spacing w:before="100" w:beforeAutospacing="1" w:after="100" w:afterAutospacing="1" w:line="348" w:lineRule="atLeast"/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</w:pPr>
      <w:r w:rsidRPr="00F85CB4"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  <w:t>$3 million for facility repairs and upgrades</w:t>
      </w:r>
    </w:p>
    <w:p w14:paraId="15380C51" w14:textId="77777777" w:rsidR="00F85CB4" w:rsidRPr="00F85CB4" w:rsidRDefault="00F85CB4" w:rsidP="00F85CB4">
      <w:pPr>
        <w:numPr>
          <w:ilvl w:val="1"/>
          <w:numId w:val="5"/>
        </w:numPr>
        <w:spacing w:before="100" w:beforeAutospacing="1" w:after="100" w:afterAutospacing="1" w:line="348" w:lineRule="atLeast"/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</w:pPr>
      <w:r w:rsidRPr="00F85CB4"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  <w:t>$500,000 for operational support</w:t>
      </w:r>
    </w:p>
    <w:p w14:paraId="223D37D9" w14:textId="77777777" w:rsidR="00F85CB4" w:rsidRPr="00F85CB4" w:rsidRDefault="00F85CB4" w:rsidP="00F85CB4">
      <w:pPr>
        <w:numPr>
          <w:ilvl w:val="0"/>
          <w:numId w:val="5"/>
        </w:numPr>
        <w:spacing w:before="100" w:beforeAutospacing="1" w:after="100" w:afterAutospacing="1" w:line="348" w:lineRule="atLeast"/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</w:pPr>
      <w:r w:rsidRPr="00F85CB4"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  <w:t xml:space="preserve">CDC North: </w:t>
      </w:r>
    </w:p>
    <w:p w14:paraId="2194510E" w14:textId="77777777" w:rsidR="00F85CB4" w:rsidRPr="00F85CB4" w:rsidRDefault="00F85CB4" w:rsidP="00F85CB4">
      <w:pPr>
        <w:numPr>
          <w:ilvl w:val="1"/>
          <w:numId w:val="5"/>
        </w:numPr>
        <w:spacing w:before="100" w:beforeAutospacing="1" w:after="100" w:afterAutospacing="1" w:line="348" w:lineRule="atLeast"/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</w:pPr>
      <w:r w:rsidRPr="00F85CB4"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  <w:t>$1.2 million for facility repairs and replacements</w:t>
      </w:r>
    </w:p>
    <w:p w14:paraId="51F65C07" w14:textId="77777777" w:rsidR="00F85CB4" w:rsidRPr="00F85CB4" w:rsidRDefault="00F85CB4" w:rsidP="00F85CB4">
      <w:pPr>
        <w:numPr>
          <w:ilvl w:val="1"/>
          <w:numId w:val="5"/>
        </w:numPr>
        <w:spacing w:before="100" w:beforeAutospacing="1" w:after="100" w:afterAutospacing="1" w:line="348" w:lineRule="atLeast"/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</w:pPr>
      <w:r w:rsidRPr="00F85CB4"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  <w:t>$500,000 for operational support</w:t>
      </w:r>
    </w:p>
    <w:p w14:paraId="73355F7E" w14:textId="77777777" w:rsidR="00F85CB4" w:rsidRPr="00F85CB4" w:rsidRDefault="00F85CB4" w:rsidP="00F85CB4">
      <w:pPr>
        <w:spacing w:before="100" w:beforeAutospacing="1" w:after="100" w:afterAutospacing="1" w:line="348" w:lineRule="atLeast"/>
        <w:outlineLvl w:val="1"/>
        <w:rPr>
          <w:rFonts w:ascii="Arial" w:eastAsia="Times New Roman" w:hAnsi="Arial" w:cs="Arial"/>
          <w:b/>
          <w:bCs/>
          <w:color w:val="363535"/>
          <w:sz w:val="36"/>
          <w:szCs w:val="36"/>
          <w:lang w:val="en-US" w:bidi="pa-IN"/>
        </w:rPr>
      </w:pPr>
      <w:r w:rsidRPr="00F85CB4">
        <w:rPr>
          <w:rFonts w:ascii="Arial" w:eastAsia="Times New Roman" w:hAnsi="Arial" w:cs="Arial"/>
          <w:b/>
          <w:bCs/>
          <w:color w:val="363535"/>
          <w:sz w:val="36"/>
          <w:szCs w:val="36"/>
          <w:lang w:val="en-US" w:bidi="pa-IN"/>
        </w:rPr>
        <w:t>Related information</w:t>
      </w:r>
    </w:p>
    <w:p w14:paraId="619D54A4" w14:textId="77777777" w:rsidR="00F85CB4" w:rsidRPr="00F85CB4" w:rsidRDefault="00F85CB4" w:rsidP="00F85CB4">
      <w:pPr>
        <w:numPr>
          <w:ilvl w:val="0"/>
          <w:numId w:val="6"/>
        </w:numPr>
        <w:spacing w:before="100" w:beforeAutospacing="1" w:after="100" w:afterAutospacing="1" w:line="348" w:lineRule="atLeast"/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</w:pPr>
      <w:hyperlink r:id="rId8" w:history="1">
        <w:r w:rsidRPr="00F85CB4">
          <w:rPr>
            <w:rFonts w:ascii="Arial" w:eastAsia="Times New Roman" w:hAnsi="Arial" w:cs="Arial"/>
            <w:color w:val="0082C7"/>
            <w:sz w:val="26"/>
            <w:szCs w:val="26"/>
            <w:lang w:val="en-US" w:bidi="pa-IN"/>
          </w:rPr>
          <w:t>Alberta Plant Health Lab</w:t>
        </w:r>
      </w:hyperlink>
    </w:p>
    <w:p w14:paraId="6BC4F8C2" w14:textId="77777777" w:rsidR="00F85CB4" w:rsidRPr="00F85CB4" w:rsidRDefault="00F85CB4" w:rsidP="00F85CB4">
      <w:pPr>
        <w:numPr>
          <w:ilvl w:val="0"/>
          <w:numId w:val="6"/>
        </w:numPr>
        <w:spacing w:before="100" w:beforeAutospacing="1" w:after="100" w:afterAutospacing="1" w:line="348" w:lineRule="atLeast"/>
        <w:rPr>
          <w:rFonts w:ascii="Arial" w:eastAsia="Times New Roman" w:hAnsi="Arial" w:cs="Arial"/>
          <w:color w:val="363535"/>
          <w:sz w:val="26"/>
          <w:szCs w:val="26"/>
          <w:lang w:val="en-US" w:bidi="pa-IN"/>
        </w:rPr>
      </w:pPr>
      <w:hyperlink r:id="rId9" w:history="1">
        <w:r w:rsidRPr="00F85CB4">
          <w:rPr>
            <w:rFonts w:ascii="Arial" w:eastAsia="Times New Roman" w:hAnsi="Arial" w:cs="Arial"/>
            <w:color w:val="0082C7"/>
            <w:sz w:val="26"/>
            <w:szCs w:val="26"/>
            <w:lang w:val="en-US" w:bidi="pa-IN"/>
          </w:rPr>
          <w:t>Bee Health Assurance Team</w:t>
        </w:r>
      </w:hyperlink>
    </w:p>
    <w:p w14:paraId="7E881ADE" w14:textId="77777777" w:rsidR="00F85CB4" w:rsidRPr="00F85CB4" w:rsidRDefault="00F85CB4" w:rsidP="00F85CB4">
      <w:pPr>
        <w:spacing w:after="0" w:line="240" w:lineRule="auto"/>
        <w:rPr>
          <w:rFonts w:ascii="Arial" w:eastAsia="Times New Roman" w:hAnsi="Arial" w:cs="Arial"/>
          <w:color w:val="363535"/>
          <w:sz w:val="23"/>
          <w:szCs w:val="23"/>
          <w:lang w:val="en-US" w:bidi="pa-IN"/>
        </w:rPr>
      </w:pPr>
      <w:r w:rsidRPr="00F85CB4">
        <w:rPr>
          <w:rFonts w:ascii="Arial" w:eastAsia="Times New Roman" w:hAnsi="Arial" w:cs="Arial"/>
          <w:color w:val="363535"/>
          <w:sz w:val="23"/>
          <w:szCs w:val="23"/>
          <w:lang w:val="en-US" w:bidi="pa-IN"/>
        </w:rPr>
        <w:br/>
      </w:r>
    </w:p>
    <w:p w14:paraId="467BA22C" w14:textId="77777777" w:rsidR="00F85CB4" w:rsidRPr="00F85CB4" w:rsidRDefault="00F85CB4" w:rsidP="00F85C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63535"/>
          <w:sz w:val="36"/>
          <w:szCs w:val="36"/>
          <w:lang w:val="en-US" w:bidi="pa-IN"/>
        </w:rPr>
      </w:pPr>
      <w:r w:rsidRPr="00F85CB4">
        <w:rPr>
          <w:rFonts w:ascii="Arial" w:eastAsia="Times New Roman" w:hAnsi="Arial" w:cs="Arial"/>
          <w:b/>
          <w:bCs/>
          <w:color w:val="363535"/>
          <w:sz w:val="36"/>
          <w:szCs w:val="36"/>
          <w:lang w:val="en-US" w:bidi="pa-IN"/>
        </w:rPr>
        <w:t>Media inquiries</w:t>
      </w:r>
    </w:p>
    <w:p w14:paraId="10093EA4" w14:textId="77777777" w:rsidR="00F85CB4" w:rsidRPr="00F85CB4" w:rsidRDefault="00F85CB4" w:rsidP="00F85CB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63535"/>
          <w:sz w:val="27"/>
          <w:szCs w:val="27"/>
          <w:lang w:val="en-US" w:bidi="pa-IN"/>
        </w:rPr>
      </w:pPr>
      <w:hyperlink r:id="rId10" w:tgtFrame="_blank" w:history="1">
        <w:r w:rsidRPr="00F85CB4">
          <w:rPr>
            <w:rFonts w:ascii="Arial" w:eastAsia="Times New Roman" w:hAnsi="Arial" w:cs="Arial"/>
            <w:b/>
            <w:bCs/>
            <w:color w:val="0082C7"/>
            <w:sz w:val="27"/>
            <w:szCs w:val="27"/>
            <w:lang w:val="en-US" w:bidi="pa-IN"/>
          </w:rPr>
          <w:t xml:space="preserve">Darby Crouch </w:t>
        </w:r>
      </w:hyperlink>
    </w:p>
    <w:p w14:paraId="574270C8" w14:textId="4DB4C616" w:rsidR="0034582D" w:rsidRPr="0034582D" w:rsidRDefault="00F85CB4" w:rsidP="00F85CB4">
      <w:r w:rsidRPr="00F85CB4">
        <w:rPr>
          <w:rFonts w:ascii="Arial" w:eastAsia="Times New Roman" w:hAnsi="Arial" w:cs="Arial"/>
          <w:color w:val="363535"/>
          <w:sz w:val="23"/>
          <w:szCs w:val="23"/>
          <w:lang w:val="en-US" w:bidi="pa-IN"/>
        </w:rPr>
        <w:t>587-335-6934</w:t>
      </w:r>
      <w:r w:rsidRPr="00F85CB4">
        <w:rPr>
          <w:rFonts w:ascii="Arial" w:eastAsia="Times New Roman" w:hAnsi="Arial" w:cs="Arial"/>
          <w:color w:val="363535"/>
          <w:sz w:val="23"/>
          <w:szCs w:val="23"/>
          <w:lang w:val="en-US" w:bidi="pa-IN"/>
        </w:rPr>
        <w:br/>
        <w:t>Press Secretary, Agriculture and Irrigation</w:t>
      </w:r>
    </w:p>
    <w:sectPr w:rsidR="0034582D" w:rsidRPr="0034582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63AC" w14:textId="77777777" w:rsidR="008E6714" w:rsidRDefault="008E6714" w:rsidP="00BD12A1">
      <w:pPr>
        <w:spacing w:after="0" w:line="240" w:lineRule="auto"/>
      </w:pPr>
      <w:r>
        <w:separator/>
      </w:r>
    </w:p>
  </w:endnote>
  <w:endnote w:type="continuationSeparator" w:id="0">
    <w:p w14:paraId="04CD91E9" w14:textId="77777777" w:rsidR="008E6714" w:rsidRDefault="008E6714" w:rsidP="00BD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70CF" w14:textId="77777777" w:rsidR="0034582D" w:rsidRDefault="005C4BC3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4270D0" wp14:editId="574270D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091a49a0afc1af1398999abc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4270D2" w14:textId="77777777" w:rsidR="005C4BC3" w:rsidRPr="005C4BC3" w:rsidRDefault="005C4BC3" w:rsidP="005C4BC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C4BC3"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270D0" id="_x0000_t202" coordsize="21600,21600" o:spt="202" path="m,l,21600r21600,l21600,xe">
              <v:stroke joinstyle="miter"/>
              <v:path gradientshapeok="t" o:connecttype="rect"/>
            </v:shapetype>
            <v:shape id="MSIPCM091a49a0afc1af1398999abc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574270D2" w14:textId="77777777" w:rsidR="005C4BC3" w:rsidRPr="005C4BC3" w:rsidRDefault="005C4BC3" w:rsidP="005C4BC3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5C4BC3"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F126" w14:textId="77777777" w:rsidR="008E6714" w:rsidRDefault="008E6714" w:rsidP="00BD12A1">
      <w:pPr>
        <w:spacing w:after="0" w:line="240" w:lineRule="auto"/>
      </w:pPr>
      <w:r>
        <w:separator/>
      </w:r>
    </w:p>
  </w:footnote>
  <w:footnote w:type="continuationSeparator" w:id="0">
    <w:p w14:paraId="13F42ABB" w14:textId="77777777" w:rsidR="008E6714" w:rsidRDefault="008E6714" w:rsidP="00BD1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1294"/>
    <w:multiLevelType w:val="multilevel"/>
    <w:tmpl w:val="DE7A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02968"/>
    <w:multiLevelType w:val="multilevel"/>
    <w:tmpl w:val="5A98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C3341"/>
    <w:multiLevelType w:val="multilevel"/>
    <w:tmpl w:val="1B74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B6571"/>
    <w:multiLevelType w:val="multilevel"/>
    <w:tmpl w:val="C626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80BA7"/>
    <w:multiLevelType w:val="multilevel"/>
    <w:tmpl w:val="7A42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F26EC"/>
    <w:multiLevelType w:val="multilevel"/>
    <w:tmpl w:val="B7D4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251037">
    <w:abstractNumId w:val="5"/>
  </w:num>
  <w:num w:numId="2" w16cid:durableId="922106691">
    <w:abstractNumId w:val="2"/>
  </w:num>
  <w:num w:numId="3" w16cid:durableId="911354164">
    <w:abstractNumId w:val="3"/>
  </w:num>
  <w:num w:numId="4" w16cid:durableId="318193085">
    <w:abstractNumId w:val="0"/>
  </w:num>
  <w:num w:numId="5" w16cid:durableId="199433614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129647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A1"/>
    <w:rsid w:val="00043CF6"/>
    <w:rsid w:val="001315B6"/>
    <w:rsid w:val="001E29DA"/>
    <w:rsid w:val="00256BB2"/>
    <w:rsid w:val="0034582D"/>
    <w:rsid w:val="00432860"/>
    <w:rsid w:val="004A6AC9"/>
    <w:rsid w:val="005504B6"/>
    <w:rsid w:val="005C4BC3"/>
    <w:rsid w:val="006C09F9"/>
    <w:rsid w:val="00732771"/>
    <w:rsid w:val="007415CC"/>
    <w:rsid w:val="0078401B"/>
    <w:rsid w:val="00804D60"/>
    <w:rsid w:val="0080779B"/>
    <w:rsid w:val="008B292F"/>
    <w:rsid w:val="008E6714"/>
    <w:rsid w:val="00943276"/>
    <w:rsid w:val="00A94426"/>
    <w:rsid w:val="00BC4CF8"/>
    <w:rsid w:val="00BD12A1"/>
    <w:rsid w:val="00DE465A"/>
    <w:rsid w:val="00F85CB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270C5"/>
  <w15:chartTrackingRefBased/>
  <w15:docId w15:val="{13837331-F380-4B16-9C3E-27708457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A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BD1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A1"/>
    <w:rPr>
      <w:lang w:val="en-CA"/>
    </w:rPr>
  </w:style>
  <w:style w:type="paragraph" w:customStyle="1" w:styleId="WfxFaxNum">
    <w:name w:val="WfxFaxNum"/>
    <w:basedOn w:val="Normal"/>
    <w:rsid w:val="00FF0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alberta.ca/publications/alberta-plant-health-la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arby.crouch@gov.ab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berta.ca/apiculture-regu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Translated government of Alberta news</vt:lpstr>
    </vt:vector>
  </TitlesOfParts>
  <Company>GoA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Translated government of Alberta news</dc:title>
  <dc:subject/>
  <dc:creator>Government of Alberta</dc:creator>
  <cp:keywords>Security classification: PUBLIC</cp:keywords>
  <dc:description/>
  <cp:lastModifiedBy>Amandeep Sidhu</cp:lastModifiedBy>
  <cp:revision>5</cp:revision>
  <dcterms:created xsi:type="dcterms:W3CDTF">2022-08-24T17:32:00Z</dcterms:created>
  <dcterms:modified xsi:type="dcterms:W3CDTF">2025-08-14T17:12:00Z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2022-08-24T17:57:50Z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3d46223c-3631-4c47-a645-313286be551a</vt:lpwstr>
  </property>
  <property fmtid="{D5CDD505-2E9C-101B-9397-08002B2CF9AE}" pid="8" name="MSIP_Label_60c3ebf9-3c2f-4745-a75f-55836bdb736f_ContentBits">
    <vt:lpwstr>2</vt:lpwstr>
  </property>
</Properties>
</file>