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7710B2" w:rsidRPr="007710B2" w14:paraId="36872F30" w14:textId="77777777" w:rsidTr="007710B2">
        <w:trPr>
          <w:tblCellSpacing w:w="0" w:type="dxa"/>
          <w:jc w:val="center"/>
        </w:trPr>
        <w:tc>
          <w:tcPr>
            <w:tcW w:w="0" w:type="auto"/>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10386F" w14:paraId="28C02BB8" w14:textId="77777777" w:rsidTr="0010386F">
              <w:trPr>
                <w:tblCellSpacing w:w="0" w:type="dxa"/>
                <w:jc w:val="center"/>
              </w:trPr>
              <w:tc>
                <w:tcPr>
                  <w:tcW w:w="0" w:type="auto"/>
                  <w:shd w:val="clear" w:color="auto" w:fill="FFFFFF"/>
                  <w:vAlign w:val="center"/>
                  <w:hideMark/>
                </w:tcPr>
                <w:p w14:paraId="0A05B0AB" w14:textId="77777777" w:rsidR="008909B8" w:rsidRDefault="008909B8" w:rsidP="008909B8">
                  <w:pPr>
                    <w:pStyle w:val="Heading1"/>
                    <w:spacing w:line="420" w:lineRule="atLeast"/>
                    <w:rPr>
                      <w:rFonts w:cs="Arial"/>
                      <w:color w:val="363535"/>
                      <w:sz w:val="48"/>
                    </w:rPr>
                  </w:pPr>
                  <w:r>
                    <w:rPr>
                      <w:rFonts w:cs="Arial"/>
                      <w:color w:val="363535"/>
                    </w:rPr>
                    <w:t>Cracking down on dangerous truckers</w:t>
                  </w:r>
                </w:p>
                <w:p w14:paraId="7021C948" w14:textId="77777777" w:rsidR="008909B8" w:rsidRDefault="008909B8" w:rsidP="008909B8">
                  <w:pPr>
                    <w:rPr>
                      <w:rFonts w:cs="Arial"/>
                      <w:color w:val="363535"/>
                      <w:sz w:val="22"/>
                      <w:bdr w:val="none" w:sz="0" w:space="0" w:color="auto" w:frame="1"/>
                    </w:rPr>
                  </w:pPr>
                </w:p>
                <w:p w14:paraId="17574E04" w14:textId="7043B273" w:rsidR="008909B8" w:rsidRDefault="008909B8" w:rsidP="008909B8">
                  <w:pPr>
                    <w:rPr>
                      <w:rFonts w:cs="Arial"/>
                      <w:color w:val="363535"/>
                      <w:sz w:val="22"/>
                    </w:rPr>
                  </w:pPr>
                  <w:r>
                    <w:rPr>
                      <w:rFonts w:cs="Arial"/>
                      <w:color w:val="363535"/>
                      <w:sz w:val="22"/>
                      <w:bdr w:val="none" w:sz="0" w:space="0" w:color="auto" w:frame="1"/>
                    </w:rPr>
                    <w:t>November 26, 2025</w:t>
                  </w:r>
                  <w:r>
                    <w:rPr>
                      <w:rFonts w:cs="Arial"/>
                      <w:color w:val="363535"/>
                      <w:sz w:val="22"/>
                    </w:rPr>
                    <w:t> </w:t>
                  </w:r>
                  <w:hyperlink r:id="rId11" w:anchor="x_media-contacts" w:tooltip="#x_media-contacts" w:history="1">
                    <w:r>
                      <w:rPr>
                        <w:rStyle w:val="Hyperlink"/>
                        <w:rFonts w:cs="Arial"/>
                        <w:color w:val="0082C7"/>
                        <w:sz w:val="22"/>
                        <w:bdr w:val="none" w:sz="0" w:space="0" w:color="auto" w:frame="1"/>
                      </w:rPr>
                      <w:t>Media inquiries</w:t>
                    </w:r>
                  </w:hyperlink>
                </w:p>
                <w:p w14:paraId="0B58A448" w14:textId="77777777" w:rsidR="008909B8" w:rsidRDefault="008909B8" w:rsidP="008909B8">
                  <w:pPr>
                    <w:pStyle w:val="NormalWeb"/>
                    <w:spacing w:line="341" w:lineRule="atLeast"/>
                    <w:textAlignment w:val="baseline"/>
                    <w:rPr>
                      <w:rFonts w:ascii="Arial" w:hAnsi="Arial" w:cs="Arial"/>
                      <w:color w:val="363535"/>
                      <w:sz w:val="37"/>
                      <w:szCs w:val="37"/>
                    </w:rPr>
                  </w:pPr>
                  <w:r>
                    <w:rPr>
                      <w:rFonts w:ascii="Arial" w:hAnsi="Arial" w:cs="Arial"/>
                      <w:color w:val="363535"/>
                      <w:sz w:val="37"/>
                      <w:szCs w:val="37"/>
                    </w:rPr>
                    <w:t>Alberta’s government is taking further action to improve road safety by enforcing stricter measures on bad truckers.</w:t>
                  </w:r>
                </w:p>
                <w:p w14:paraId="62A313CE"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Alberta’s government is introducing a new requirement for commercial carriers to provide driver experience records for Class 1 tractor-trailer truck drivers when they move to another job. This allows a driver’s record to follow the driver, not the company, which means good truck drivers will be recognized for their clean record, while the bad truck drivers who damage bridges, drive recklessly and rack up violations will be held accountable.</w:t>
                  </w:r>
                </w:p>
                <w:p w14:paraId="253BA1C6"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A phase-in period will run from Dec. 1, allowing carriers time to become familiar with the requirement and the standardized form. By June 1, 2026, carriers are expected to be in full compliance.</w:t>
                  </w:r>
                </w:p>
                <w:p w14:paraId="7BB9FDE5"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“We’ve heard from Albertans that bad truck drivers are still on our roads and there seem to be gaps in accountability in the industry. This new measure will add transparency by having an individual trucker’s driving experience ensure a driver’s record follows them, so companies know exactly who the good and bad drivers are before they get behind the wheel.”</w:t>
                  </w:r>
                </w:p>
                <w:p w14:paraId="294E39A5" w14:textId="77777777" w:rsidR="008909B8" w:rsidRDefault="008909B8" w:rsidP="008909B8">
                  <w:pPr>
                    <w:spacing w:line="348" w:lineRule="atLeast"/>
                    <w:textAlignment w:val="baseline"/>
                    <w:rPr>
                      <w:rFonts w:cs="Arial"/>
                      <w:color w:val="363535"/>
                      <w:sz w:val="25"/>
                      <w:szCs w:val="25"/>
                    </w:rPr>
                  </w:pPr>
                  <w:r>
                    <w:rPr>
                      <w:rStyle w:val="Emphasis"/>
                      <w:rFonts w:cs="Arial"/>
                      <w:color w:val="363535"/>
                      <w:sz w:val="25"/>
                      <w:szCs w:val="25"/>
                    </w:rPr>
                    <w:t>Devin Dreeshen, Minister of Transportation and Economic Corridors</w:t>
                  </w:r>
                </w:p>
                <w:p w14:paraId="390647BB"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The new rule builds on Alberta’s strong record of improving highway safety and cleaning up the commercial trucking industry. Over the last year alone, Alberta’s government has shut down five fraudulent driver training schools, removed 13 unsafe carriers, revoked 12 instructor licences, and issued more than $100,000 in penalties to those who failed to meet safety standards.</w:t>
                  </w:r>
                </w:p>
                <w:p w14:paraId="40FAB424"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With this change, insurers will also be able to assess driver experience more effectively, providing an opportunity for commercial carriers to access more affordable insurance options through standard insurance providers, further reducing barriers for drivers seeking careers in the industry.</w:t>
                  </w:r>
                </w:p>
                <w:p w14:paraId="6CDD8F6F"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“The driver experience record regulations will improve transparency for driver history, elevating those that operate with accountability and professionalism. It will help experienced drivers get recognized and insured fairly while improving overall safety, and support a stronger, more competitive trucking industry in Alberta.”</w:t>
                  </w:r>
                </w:p>
                <w:p w14:paraId="0AD484AC" w14:textId="77777777" w:rsidR="008909B8" w:rsidRDefault="008909B8" w:rsidP="008909B8">
                  <w:pPr>
                    <w:spacing w:line="348" w:lineRule="atLeast"/>
                    <w:textAlignment w:val="baseline"/>
                    <w:rPr>
                      <w:rFonts w:cs="Arial"/>
                      <w:color w:val="363535"/>
                      <w:sz w:val="25"/>
                      <w:szCs w:val="25"/>
                    </w:rPr>
                  </w:pPr>
                  <w:r>
                    <w:rPr>
                      <w:rStyle w:val="Emphasis"/>
                      <w:rFonts w:cs="Arial"/>
                      <w:color w:val="363535"/>
                      <w:sz w:val="25"/>
                      <w:szCs w:val="25"/>
                    </w:rPr>
                    <w:t>Ryan Chambers, president, Chambers Transportation Group</w:t>
                  </w:r>
                </w:p>
                <w:p w14:paraId="15F26AF7"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This new requirement will strengthen driver accountability and allow commercial carriers to make better-informed hiring decisions, putting more safe and experienced Class 1 truck drivers on the job in Alberta. The standardized driver experience record was developed in consultation with the commercial carrier and insurance industries.</w:t>
                  </w:r>
                </w:p>
                <w:p w14:paraId="0FFE4D37" w14:textId="77777777" w:rsidR="008909B8" w:rsidRDefault="008909B8" w:rsidP="008909B8">
                  <w:pPr>
                    <w:pStyle w:val="NormalWeb"/>
                    <w:spacing w:line="348" w:lineRule="atLeast"/>
                    <w:textAlignment w:val="baseline"/>
                    <w:rPr>
                      <w:rFonts w:ascii="Arial" w:hAnsi="Arial" w:cs="Arial"/>
                      <w:color w:val="363535"/>
                    </w:rPr>
                  </w:pPr>
                  <w:r>
                    <w:rPr>
                      <w:rFonts w:ascii="Arial" w:hAnsi="Arial" w:cs="Arial"/>
                      <w:color w:val="363535"/>
                    </w:rPr>
                    <w:t>Aberta’s government will continue to consult with the commercial trucking industry on further measures to target non-compliant drivers and carriers that put road users at risk.</w:t>
                  </w:r>
                </w:p>
                <w:p w14:paraId="29E4F566" w14:textId="77777777" w:rsidR="008909B8" w:rsidRDefault="008909B8" w:rsidP="008909B8">
                  <w:pPr>
                    <w:pStyle w:val="Heading2"/>
                    <w:spacing w:line="348" w:lineRule="atLeast"/>
                    <w:textAlignment w:val="baseline"/>
                    <w:rPr>
                      <w:rFonts w:cs="Arial"/>
                      <w:color w:val="363535"/>
                    </w:rPr>
                  </w:pPr>
                  <w:r>
                    <w:rPr>
                      <w:rFonts w:cs="Arial"/>
                      <w:color w:val="363535"/>
                    </w:rPr>
                    <w:t>Quick facts</w:t>
                  </w:r>
                </w:p>
                <w:p w14:paraId="4FA7094B" w14:textId="77777777" w:rsidR="008909B8" w:rsidRDefault="008909B8" w:rsidP="008909B8">
                  <w:pPr>
                    <w:numPr>
                      <w:ilvl w:val="0"/>
                      <w:numId w:val="42"/>
                    </w:numPr>
                    <w:spacing w:before="100" w:beforeAutospacing="1" w:after="100" w:afterAutospacing="1" w:line="348" w:lineRule="atLeast"/>
                    <w:textAlignment w:val="baseline"/>
                    <w:rPr>
                      <w:rFonts w:cs="Arial"/>
                      <w:color w:val="363535"/>
                      <w:sz w:val="25"/>
                      <w:szCs w:val="25"/>
                    </w:rPr>
                  </w:pPr>
                  <w:r>
                    <w:rPr>
                      <w:rFonts w:cs="Arial"/>
                      <w:color w:val="363535"/>
                      <w:sz w:val="25"/>
                      <w:szCs w:val="25"/>
                    </w:rPr>
                    <w:t>As of June 1, 2026, commercial carriers will be required to provide driver experience records for Class 1 tractor-trailer truck drivers operating vehicles 11,794 or more kilograms.</w:t>
                  </w:r>
                </w:p>
                <w:p w14:paraId="561C67C6" w14:textId="77777777" w:rsidR="008909B8" w:rsidRDefault="008909B8" w:rsidP="008909B8">
                  <w:pPr>
                    <w:numPr>
                      <w:ilvl w:val="0"/>
                      <w:numId w:val="42"/>
                    </w:numPr>
                    <w:spacing w:before="100" w:beforeAutospacing="1" w:after="100" w:afterAutospacing="1" w:line="348" w:lineRule="atLeast"/>
                    <w:textAlignment w:val="baseline"/>
                    <w:rPr>
                      <w:rFonts w:cs="Arial"/>
                      <w:color w:val="363535"/>
                      <w:sz w:val="25"/>
                      <w:szCs w:val="25"/>
                    </w:rPr>
                  </w:pPr>
                  <w:r>
                    <w:rPr>
                      <w:rFonts w:cs="Arial"/>
                      <w:color w:val="363535"/>
                      <w:sz w:val="25"/>
                      <w:szCs w:val="25"/>
                    </w:rPr>
                    <w:t>In 2024, the average insurance premium paid by commercial carriers for an inter-urban commercial vehicle in Alberta through the Facility Association was just over $9,000.</w:t>
                  </w:r>
                </w:p>
                <w:p w14:paraId="1AC5F57E" w14:textId="77777777" w:rsidR="008909B8" w:rsidRDefault="008909B8" w:rsidP="008909B8">
                  <w:pPr>
                    <w:numPr>
                      <w:ilvl w:val="1"/>
                      <w:numId w:val="42"/>
                    </w:numPr>
                    <w:spacing w:before="100" w:beforeAutospacing="1" w:after="100" w:afterAutospacing="1" w:line="348" w:lineRule="atLeast"/>
                    <w:textAlignment w:val="baseline"/>
                    <w:rPr>
                      <w:rFonts w:cs="Arial"/>
                      <w:color w:val="363535"/>
                      <w:sz w:val="25"/>
                      <w:szCs w:val="25"/>
                    </w:rPr>
                  </w:pPr>
                  <w:r>
                    <w:rPr>
                      <w:rFonts w:cs="Arial"/>
                      <w:color w:val="363535"/>
                      <w:sz w:val="25"/>
                      <w:szCs w:val="25"/>
                    </w:rPr>
                    <w:t>The Facility Association is Alberta’s ‘insurer of last resort’, ensuring all commercial carriers and drivers can obtain commercial vehicle insurance.</w:t>
                  </w:r>
                </w:p>
                <w:p w14:paraId="37679F17" w14:textId="77777777" w:rsidR="008909B8" w:rsidRDefault="008909B8" w:rsidP="008909B8">
                  <w:pPr>
                    <w:pStyle w:val="Heading2"/>
                    <w:spacing w:line="348" w:lineRule="atLeast"/>
                    <w:textAlignment w:val="baseline"/>
                    <w:rPr>
                      <w:rFonts w:cs="Arial"/>
                      <w:color w:val="363535"/>
                      <w:sz w:val="36"/>
                      <w:szCs w:val="36"/>
                    </w:rPr>
                  </w:pPr>
                  <w:r>
                    <w:rPr>
                      <w:rFonts w:cs="Arial"/>
                      <w:color w:val="363535"/>
                    </w:rPr>
                    <w:t>Related information</w:t>
                  </w:r>
                </w:p>
                <w:p w14:paraId="1D4F17AA" w14:textId="77777777" w:rsidR="008909B8" w:rsidRDefault="008909B8" w:rsidP="008909B8">
                  <w:pPr>
                    <w:numPr>
                      <w:ilvl w:val="0"/>
                      <w:numId w:val="43"/>
                    </w:numPr>
                    <w:spacing w:beforeAutospacing="1" w:after="0" w:afterAutospacing="1" w:line="348" w:lineRule="atLeast"/>
                    <w:textAlignment w:val="baseline"/>
                    <w:rPr>
                      <w:rFonts w:cs="Arial"/>
                      <w:color w:val="363535"/>
                      <w:sz w:val="25"/>
                      <w:szCs w:val="25"/>
                    </w:rPr>
                  </w:pPr>
                  <w:hyperlink r:id="rId12" w:tooltip="https://www.alberta.ca/class-1-driver-experience-record" w:history="1">
                    <w:r>
                      <w:rPr>
                        <w:rStyle w:val="Hyperlink"/>
                        <w:rFonts w:cs="Arial"/>
                        <w:color w:val="0082C7"/>
                        <w:sz w:val="25"/>
                        <w:szCs w:val="25"/>
                        <w:bdr w:val="none" w:sz="0" w:space="0" w:color="auto" w:frame="1"/>
                      </w:rPr>
                      <w:t>Class 1 Driver Experience Record</w:t>
                    </w:r>
                  </w:hyperlink>
                </w:p>
                <w:p w14:paraId="348222C7" w14:textId="180D412F" w:rsidR="008909B8" w:rsidRDefault="008909B8" w:rsidP="008909B8">
                  <w:pPr>
                    <w:spacing w:line="240" w:lineRule="auto"/>
                    <w:rPr>
                      <w:rFonts w:cs="Arial"/>
                      <w:color w:val="363535"/>
                      <w:sz w:val="36"/>
                      <w:szCs w:val="36"/>
                    </w:rPr>
                  </w:pPr>
                  <w:r>
                    <w:rPr>
                      <w:rFonts w:cs="Arial"/>
                      <w:color w:val="363535"/>
                      <w:sz w:val="22"/>
                    </w:rPr>
                    <w:br/>
                  </w:r>
                  <w:r>
                    <w:rPr>
                      <w:rFonts w:cs="Arial"/>
                      <w:color w:val="363535"/>
                    </w:rPr>
                    <w:t>Media inquiries</w:t>
                  </w:r>
                </w:p>
                <w:p w14:paraId="7F7CFEA3" w14:textId="77777777" w:rsidR="008909B8" w:rsidRDefault="008909B8" w:rsidP="008909B8">
                  <w:pPr>
                    <w:pStyle w:val="Heading3"/>
                    <w:spacing w:before="0"/>
                    <w:rPr>
                      <w:rFonts w:cs="Arial"/>
                      <w:color w:val="363535"/>
                    </w:rPr>
                  </w:pPr>
                  <w:hyperlink r:id="rId13" w:tooltip="mailto:Husam.Khalo@gov.ab.ca" w:history="1">
                    <w:r>
                      <w:rPr>
                        <w:rStyle w:val="Hyperlink"/>
                        <w:rFonts w:cs="Arial"/>
                        <w:color w:val="0082C7"/>
                        <w:bdr w:val="none" w:sz="0" w:space="0" w:color="auto" w:frame="1"/>
                      </w:rPr>
                      <w:t>Husam Khalo</w:t>
                    </w:r>
                  </w:hyperlink>
                </w:p>
                <w:p w14:paraId="5013F58E" w14:textId="4DD99135" w:rsidR="0010386F" w:rsidRDefault="008909B8" w:rsidP="008909B8">
                  <w:pPr>
                    <w:rPr>
                      <w:rFonts w:cs="Arial"/>
                      <w:color w:val="363535"/>
                      <w:sz w:val="22"/>
                    </w:rPr>
                  </w:pPr>
                  <w:r>
                    <w:rPr>
                      <w:rFonts w:cs="Arial"/>
                      <w:color w:val="363535"/>
                      <w:sz w:val="22"/>
                    </w:rPr>
                    <w:t>587-346-9153</w:t>
                  </w:r>
                  <w:r>
                    <w:rPr>
                      <w:rFonts w:cs="Arial"/>
                      <w:color w:val="363535"/>
                      <w:sz w:val="22"/>
                    </w:rPr>
                    <w:br/>
                    <w:t>Press Secretary, Transportation and Economic Corridors</w:t>
                  </w:r>
                </w:p>
              </w:tc>
            </w:tr>
            <w:tr w:rsidR="0010386F" w14:paraId="688857E5" w14:textId="77777777" w:rsidTr="0010386F">
              <w:trPr>
                <w:tblCellSpacing w:w="0" w:type="dxa"/>
                <w:jc w:val="center"/>
              </w:trPr>
              <w:tc>
                <w:tcPr>
                  <w:tcW w:w="0" w:type="auto"/>
                  <w:shd w:val="clear" w:color="auto" w:fill="FFFFFF"/>
                  <w:vAlign w:val="center"/>
                  <w:hideMark/>
                </w:tcPr>
                <w:p w14:paraId="6F59F13B" w14:textId="77777777" w:rsidR="0010386F" w:rsidRDefault="0010386F" w:rsidP="0010386F">
                  <w:pPr>
                    <w:rPr>
                      <w:rFonts w:cs="Arial"/>
                      <w:color w:val="363535"/>
                      <w:sz w:val="22"/>
                    </w:rPr>
                  </w:pPr>
                </w:p>
              </w:tc>
            </w:tr>
          </w:tbl>
          <w:p w14:paraId="07F75511" w14:textId="0DB20965" w:rsidR="007710B2" w:rsidRPr="007710B2" w:rsidRDefault="007710B2" w:rsidP="007710B2">
            <w:pPr>
              <w:rPr>
                <w:rFonts w:eastAsia="Times New Roman" w:cs="Arial"/>
                <w:color w:val="363535"/>
                <w:sz w:val="26"/>
                <w:szCs w:val="26"/>
                <w:lang w:eastAsia="zh-CN"/>
              </w:rPr>
            </w:pPr>
          </w:p>
        </w:tc>
      </w:tr>
      <w:tr w:rsidR="007710B2" w:rsidRPr="007710B2" w14:paraId="19FDB9C9" w14:textId="77777777" w:rsidTr="007710B2">
        <w:trPr>
          <w:tblCellSpacing w:w="0" w:type="dxa"/>
          <w:jc w:val="center"/>
        </w:trPr>
        <w:tc>
          <w:tcPr>
            <w:tcW w:w="0" w:type="auto"/>
            <w:shd w:val="clear" w:color="auto" w:fill="FFFFFF"/>
            <w:vAlign w:val="center"/>
            <w:hideMark/>
          </w:tcPr>
          <w:p w14:paraId="7B2A1F3F" w14:textId="77777777" w:rsidR="007710B2" w:rsidRPr="007710B2" w:rsidRDefault="007710B2" w:rsidP="007710B2">
            <w:pPr>
              <w:rPr>
                <w:rFonts w:eastAsia="Times New Roman" w:cs="Arial"/>
                <w:color w:val="363535"/>
                <w:sz w:val="26"/>
                <w:szCs w:val="26"/>
                <w:lang w:eastAsia="zh-CN"/>
              </w:rPr>
            </w:pPr>
          </w:p>
        </w:tc>
      </w:tr>
    </w:tbl>
    <w:p w14:paraId="24475F72" w14:textId="6E9AA5D9" w:rsidR="001B1E02" w:rsidRPr="007133AB" w:rsidRDefault="001B1E02" w:rsidP="007710B2"/>
    <w:sectPr w:rsidR="001B1E02" w:rsidRPr="007133AB" w:rsidSect="0048657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F5C5" w14:textId="77777777" w:rsidR="00BA32C5" w:rsidRDefault="00BA32C5" w:rsidP="00EB0C3C">
      <w:pPr>
        <w:spacing w:after="0" w:line="240" w:lineRule="auto"/>
      </w:pPr>
      <w:r>
        <w:separator/>
      </w:r>
    </w:p>
  </w:endnote>
  <w:endnote w:type="continuationSeparator" w:id="0">
    <w:p w14:paraId="7EC9FFE4" w14:textId="77777777" w:rsidR="00BA32C5" w:rsidRDefault="00BA32C5"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B4E0" w14:textId="77777777" w:rsidR="00BA32C5" w:rsidRDefault="00BA32C5" w:rsidP="00EB0C3C">
      <w:pPr>
        <w:spacing w:after="0" w:line="240" w:lineRule="auto"/>
      </w:pPr>
      <w:r>
        <w:separator/>
      </w:r>
    </w:p>
  </w:footnote>
  <w:footnote w:type="continuationSeparator" w:id="0">
    <w:p w14:paraId="26D6E689" w14:textId="77777777" w:rsidR="00BA32C5" w:rsidRDefault="00BA32C5"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0E5CD4"/>
    <w:multiLevelType w:val="multilevel"/>
    <w:tmpl w:val="D5D84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5D1F"/>
    <w:multiLevelType w:val="multilevel"/>
    <w:tmpl w:val="9068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930"/>
    <w:multiLevelType w:val="multilevel"/>
    <w:tmpl w:val="EC0C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4381"/>
    <w:multiLevelType w:val="multilevel"/>
    <w:tmpl w:val="D90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24C83"/>
    <w:multiLevelType w:val="multilevel"/>
    <w:tmpl w:val="005C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39"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0"/>
  </w:num>
  <w:num w:numId="2" w16cid:durableId="474419659">
    <w:abstractNumId w:val="25"/>
  </w:num>
  <w:num w:numId="3" w16cid:durableId="420374819">
    <w:abstractNumId w:val="32"/>
  </w:num>
  <w:num w:numId="4" w16cid:durableId="1804812525">
    <w:abstractNumId w:val="36"/>
  </w:num>
  <w:num w:numId="5" w16cid:durableId="2136483247">
    <w:abstractNumId w:val="5"/>
  </w:num>
  <w:num w:numId="6" w16cid:durableId="326518705">
    <w:abstractNumId w:val="38"/>
  </w:num>
  <w:num w:numId="7" w16cid:durableId="1802729343">
    <w:abstractNumId w:val="30"/>
  </w:num>
  <w:num w:numId="8" w16cid:durableId="917666302">
    <w:abstractNumId w:val="31"/>
  </w:num>
  <w:num w:numId="9" w16cid:durableId="973682923">
    <w:abstractNumId w:val="1"/>
  </w:num>
  <w:num w:numId="10" w16cid:durableId="1459059337">
    <w:abstractNumId w:val="35"/>
  </w:num>
  <w:num w:numId="11" w16cid:durableId="1152940092">
    <w:abstractNumId w:val="10"/>
  </w:num>
  <w:num w:numId="12" w16cid:durableId="1176000278">
    <w:abstractNumId w:val="6"/>
  </w:num>
  <w:num w:numId="13" w16cid:durableId="1420516719">
    <w:abstractNumId w:val="0"/>
  </w:num>
  <w:num w:numId="14" w16cid:durableId="101388062">
    <w:abstractNumId w:val="42"/>
  </w:num>
  <w:num w:numId="15" w16cid:durableId="1792479793">
    <w:abstractNumId w:val="17"/>
  </w:num>
  <w:num w:numId="16" w16cid:durableId="1709140874">
    <w:abstractNumId w:val="37"/>
  </w:num>
  <w:num w:numId="17" w16cid:durableId="749035616">
    <w:abstractNumId w:val="4"/>
  </w:num>
  <w:num w:numId="18" w16cid:durableId="299920674">
    <w:abstractNumId w:val="33"/>
  </w:num>
  <w:num w:numId="19" w16cid:durableId="102311290">
    <w:abstractNumId w:val="19"/>
  </w:num>
  <w:num w:numId="20" w16cid:durableId="434638873">
    <w:abstractNumId w:val="2"/>
  </w:num>
  <w:num w:numId="21" w16cid:durableId="1670786165">
    <w:abstractNumId w:val="24"/>
  </w:num>
  <w:num w:numId="22" w16cid:durableId="610402591">
    <w:abstractNumId w:val="29"/>
  </w:num>
  <w:num w:numId="23" w16cid:durableId="667513568">
    <w:abstractNumId w:val="15"/>
  </w:num>
  <w:num w:numId="24" w16cid:durableId="1786381756">
    <w:abstractNumId w:val="41"/>
  </w:num>
  <w:num w:numId="25" w16cid:durableId="1228419337">
    <w:abstractNumId w:val="39"/>
  </w:num>
  <w:num w:numId="26" w16cid:durableId="95445737">
    <w:abstractNumId w:val="3"/>
  </w:num>
  <w:num w:numId="27" w16cid:durableId="716467803">
    <w:abstractNumId w:val="8"/>
  </w:num>
  <w:num w:numId="28" w16cid:durableId="828905719">
    <w:abstractNumId w:val="28"/>
  </w:num>
  <w:num w:numId="29" w16cid:durableId="1894852026">
    <w:abstractNumId w:val="34"/>
  </w:num>
  <w:num w:numId="30" w16cid:durableId="678852576">
    <w:abstractNumId w:val="27"/>
  </w:num>
  <w:num w:numId="31" w16cid:durableId="188496850">
    <w:abstractNumId w:val="13"/>
  </w:num>
  <w:num w:numId="32" w16cid:durableId="864682895">
    <w:abstractNumId w:val="16"/>
  </w:num>
  <w:num w:numId="33" w16cid:durableId="224415769">
    <w:abstractNumId w:val="14"/>
  </w:num>
  <w:num w:numId="34" w16cid:durableId="2041978785">
    <w:abstractNumId w:val="26"/>
  </w:num>
  <w:num w:numId="35" w16cid:durableId="36126440">
    <w:abstractNumId w:val="12"/>
  </w:num>
  <w:num w:numId="36" w16cid:durableId="1844468696">
    <w:abstractNumId w:val="7"/>
  </w:num>
  <w:num w:numId="37" w16cid:durableId="1009258684">
    <w:abstractNumId w:val="20"/>
  </w:num>
  <w:num w:numId="38" w16cid:durableId="2102335838">
    <w:abstractNumId w:val="18"/>
  </w:num>
  <w:num w:numId="39" w16cid:durableId="73475032">
    <w:abstractNumId w:val="11"/>
  </w:num>
  <w:num w:numId="40" w16cid:durableId="588075598">
    <w:abstractNumId w:val="22"/>
  </w:num>
  <w:num w:numId="41" w16cid:durableId="988245760">
    <w:abstractNumId w:val="23"/>
  </w:num>
  <w:num w:numId="42" w16cid:durableId="1858154707">
    <w:abstractNumId w:val="9"/>
  </w:num>
  <w:num w:numId="43" w16cid:durableId="17348184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7138F"/>
    <w:rsid w:val="000A1D18"/>
    <w:rsid w:val="000A223A"/>
    <w:rsid w:val="000E63A6"/>
    <w:rsid w:val="000F2683"/>
    <w:rsid w:val="000F4E00"/>
    <w:rsid w:val="0010386F"/>
    <w:rsid w:val="00103C1E"/>
    <w:rsid w:val="00116596"/>
    <w:rsid w:val="001262D8"/>
    <w:rsid w:val="00146A12"/>
    <w:rsid w:val="001473E8"/>
    <w:rsid w:val="001510D0"/>
    <w:rsid w:val="001821E3"/>
    <w:rsid w:val="001A487D"/>
    <w:rsid w:val="001B1E02"/>
    <w:rsid w:val="001B6CA8"/>
    <w:rsid w:val="001C7B19"/>
    <w:rsid w:val="001E2742"/>
    <w:rsid w:val="002247D2"/>
    <w:rsid w:val="00225706"/>
    <w:rsid w:val="00252FE6"/>
    <w:rsid w:val="00265EF7"/>
    <w:rsid w:val="00280FA1"/>
    <w:rsid w:val="0028204C"/>
    <w:rsid w:val="002916DC"/>
    <w:rsid w:val="002B3214"/>
    <w:rsid w:val="002B5931"/>
    <w:rsid w:val="002B6E7B"/>
    <w:rsid w:val="002D0FD3"/>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5ED4"/>
    <w:rsid w:val="0048657D"/>
    <w:rsid w:val="004A081F"/>
    <w:rsid w:val="004A3D4B"/>
    <w:rsid w:val="004A7C67"/>
    <w:rsid w:val="004C3A25"/>
    <w:rsid w:val="004D749F"/>
    <w:rsid w:val="004E2A8D"/>
    <w:rsid w:val="004E3241"/>
    <w:rsid w:val="004F1D8F"/>
    <w:rsid w:val="00500ACF"/>
    <w:rsid w:val="0050168A"/>
    <w:rsid w:val="00501CD8"/>
    <w:rsid w:val="00520C8B"/>
    <w:rsid w:val="005246FD"/>
    <w:rsid w:val="0053212C"/>
    <w:rsid w:val="0056420E"/>
    <w:rsid w:val="00596058"/>
    <w:rsid w:val="005B0279"/>
    <w:rsid w:val="005B4CE0"/>
    <w:rsid w:val="005C2C55"/>
    <w:rsid w:val="005C50B8"/>
    <w:rsid w:val="005C55B8"/>
    <w:rsid w:val="005E7596"/>
    <w:rsid w:val="005F0548"/>
    <w:rsid w:val="00614C21"/>
    <w:rsid w:val="00631AEE"/>
    <w:rsid w:val="00643EE9"/>
    <w:rsid w:val="006441AC"/>
    <w:rsid w:val="006666F0"/>
    <w:rsid w:val="00680E59"/>
    <w:rsid w:val="006812C5"/>
    <w:rsid w:val="00682A94"/>
    <w:rsid w:val="0069061C"/>
    <w:rsid w:val="006A6C69"/>
    <w:rsid w:val="006B1ED9"/>
    <w:rsid w:val="006D2F33"/>
    <w:rsid w:val="00700177"/>
    <w:rsid w:val="00701223"/>
    <w:rsid w:val="00712EAB"/>
    <w:rsid w:val="007133AB"/>
    <w:rsid w:val="007161B9"/>
    <w:rsid w:val="00731EF4"/>
    <w:rsid w:val="007366B8"/>
    <w:rsid w:val="007413C7"/>
    <w:rsid w:val="00743A11"/>
    <w:rsid w:val="00763045"/>
    <w:rsid w:val="00764FFE"/>
    <w:rsid w:val="00765AC4"/>
    <w:rsid w:val="00766E98"/>
    <w:rsid w:val="00770EB1"/>
    <w:rsid w:val="007710B2"/>
    <w:rsid w:val="007743FD"/>
    <w:rsid w:val="00787012"/>
    <w:rsid w:val="007C0955"/>
    <w:rsid w:val="007D0BBE"/>
    <w:rsid w:val="007D21CA"/>
    <w:rsid w:val="007D3875"/>
    <w:rsid w:val="007F2F71"/>
    <w:rsid w:val="00852B05"/>
    <w:rsid w:val="008909B8"/>
    <w:rsid w:val="0089245A"/>
    <w:rsid w:val="008A3AAC"/>
    <w:rsid w:val="008D0F85"/>
    <w:rsid w:val="008D280C"/>
    <w:rsid w:val="008D7315"/>
    <w:rsid w:val="008F4FCB"/>
    <w:rsid w:val="008F6039"/>
    <w:rsid w:val="009002BB"/>
    <w:rsid w:val="0090551A"/>
    <w:rsid w:val="00920353"/>
    <w:rsid w:val="00924CB2"/>
    <w:rsid w:val="00937E87"/>
    <w:rsid w:val="00952912"/>
    <w:rsid w:val="00967893"/>
    <w:rsid w:val="00972594"/>
    <w:rsid w:val="00975AE7"/>
    <w:rsid w:val="00991957"/>
    <w:rsid w:val="009C1EB6"/>
    <w:rsid w:val="009C6068"/>
    <w:rsid w:val="009F3768"/>
    <w:rsid w:val="00A13749"/>
    <w:rsid w:val="00A1428F"/>
    <w:rsid w:val="00A24328"/>
    <w:rsid w:val="00A31627"/>
    <w:rsid w:val="00A31CA4"/>
    <w:rsid w:val="00A42214"/>
    <w:rsid w:val="00A455F8"/>
    <w:rsid w:val="00A512E0"/>
    <w:rsid w:val="00A57D54"/>
    <w:rsid w:val="00A67C79"/>
    <w:rsid w:val="00A900FD"/>
    <w:rsid w:val="00A967C4"/>
    <w:rsid w:val="00AB67C9"/>
    <w:rsid w:val="00AC2E22"/>
    <w:rsid w:val="00AD402E"/>
    <w:rsid w:val="00AF26DF"/>
    <w:rsid w:val="00AF6FAA"/>
    <w:rsid w:val="00B25BDA"/>
    <w:rsid w:val="00B262A8"/>
    <w:rsid w:val="00B30CB6"/>
    <w:rsid w:val="00B36F57"/>
    <w:rsid w:val="00B475C3"/>
    <w:rsid w:val="00B728BE"/>
    <w:rsid w:val="00BA32C5"/>
    <w:rsid w:val="00BC0CC9"/>
    <w:rsid w:val="00BC12D1"/>
    <w:rsid w:val="00BE57CE"/>
    <w:rsid w:val="00BF4140"/>
    <w:rsid w:val="00C30CB3"/>
    <w:rsid w:val="00C32294"/>
    <w:rsid w:val="00CB0890"/>
    <w:rsid w:val="00CC208A"/>
    <w:rsid w:val="00CC2292"/>
    <w:rsid w:val="00D03969"/>
    <w:rsid w:val="00D04090"/>
    <w:rsid w:val="00D045B7"/>
    <w:rsid w:val="00D22C39"/>
    <w:rsid w:val="00D3783A"/>
    <w:rsid w:val="00D56081"/>
    <w:rsid w:val="00D62EE5"/>
    <w:rsid w:val="00D74E11"/>
    <w:rsid w:val="00D9048C"/>
    <w:rsid w:val="00DB1051"/>
    <w:rsid w:val="00DF2905"/>
    <w:rsid w:val="00E01E48"/>
    <w:rsid w:val="00E03C19"/>
    <w:rsid w:val="00E37A16"/>
    <w:rsid w:val="00E64431"/>
    <w:rsid w:val="00E6534F"/>
    <w:rsid w:val="00E75A99"/>
    <w:rsid w:val="00E804E3"/>
    <w:rsid w:val="00E85C13"/>
    <w:rsid w:val="00E93B58"/>
    <w:rsid w:val="00E97AC5"/>
    <w:rsid w:val="00EB0C3C"/>
    <w:rsid w:val="00EC15E7"/>
    <w:rsid w:val="00ED2FBC"/>
    <w:rsid w:val="00ED6375"/>
    <w:rsid w:val="00EF388F"/>
    <w:rsid w:val="00F14F6B"/>
    <w:rsid w:val="00F16F4D"/>
    <w:rsid w:val="00F411F3"/>
    <w:rsid w:val="00F57E91"/>
    <w:rsid w:val="00F627F0"/>
    <w:rsid w:val="00F66773"/>
    <w:rsid w:val="00F940B0"/>
    <w:rsid w:val="00FA2437"/>
    <w:rsid w:val="00FA3394"/>
    <w:rsid w:val="00FB2664"/>
    <w:rsid w:val="00FC2A87"/>
    <w:rsid w:val="00FF0715"/>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35894350">
      <w:bodyDiv w:val="1"/>
      <w:marLeft w:val="0"/>
      <w:marRight w:val="0"/>
      <w:marTop w:val="0"/>
      <w:marBottom w:val="0"/>
      <w:divBdr>
        <w:top w:val="none" w:sz="0" w:space="0" w:color="auto"/>
        <w:left w:val="none" w:sz="0" w:space="0" w:color="auto"/>
        <w:bottom w:val="none" w:sz="0" w:space="0" w:color="auto"/>
        <w:right w:val="none" w:sz="0" w:space="0" w:color="auto"/>
      </w:divBdr>
      <w:divsChild>
        <w:div w:id="162480450">
          <w:marLeft w:val="0"/>
          <w:marRight w:val="0"/>
          <w:marTop w:val="0"/>
          <w:marBottom w:val="360"/>
          <w:divBdr>
            <w:top w:val="none" w:sz="0" w:space="0" w:color="auto"/>
            <w:left w:val="none" w:sz="0" w:space="0" w:color="auto"/>
            <w:bottom w:val="none" w:sz="0" w:space="0" w:color="auto"/>
            <w:right w:val="none" w:sz="0" w:space="0" w:color="auto"/>
          </w:divBdr>
        </w:div>
        <w:div w:id="566913170">
          <w:marLeft w:val="0"/>
          <w:marRight w:val="0"/>
          <w:marTop w:val="60"/>
          <w:marBottom w:val="180"/>
          <w:divBdr>
            <w:top w:val="none" w:sz="0" w:space="0" w:color="auto"/>
            <w:left w:val="none" w:sz="0" w:space="0" w:color="auto"/>
            <w:bottom w:val="none" w:sz="0" w:space="0" w:color="auto"/>
            <w:right w:val="none" w:sz="0" w:space="0" w:color="auto"/>
          </w:divBdr>
          <w:divsChild>
            <w:div w:id="27795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2961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46733288">
      <w:bodyDiv w:val="1"/>
      <w:marLeft w:val="0"/>
      <w:marRight w:val="0"/>
      <w:marTop w:val="0"/>
      <w:marBottom w:val="0"/>
      <w:divBdr>
        <w:top w:val="none" w:sz="0" w:space="0" w:color="auto"/>
        <w:left w:val="none" w:sz="0" w:space="0" w:color="auto"/>
        <w:bottom w:val="none" w:sz="0" w:space="0" w:color="auto"/>
        <w:right w:val="none" w:sz="0" w:space="0" w:color="auto"/>
      </w:divBdr>
      <w:divsChild>
        <w:div w:id="1772429796">
          <w:marLeft w:val="0"/>
          <w:marRight w:val="0"/>
          <w:marTop w:val="0"/>
          <w:marBottom w:val="360"/>
          <w:divBdr>
            <w:top w:val="none" w:sz="0" w:space="0" w:color="auto"/>
            <w:left w:val="none" w:sz="0" w:space="0" w:color="auto"/>
            <w:bottom w:val="none" w:sz="0" w:space="0" w:color="auto"/>
            <w:right w:val="none" w:sz="0" w:space="0" w:color="auto"/>
          </w:divBdr>
        </w:div>
        <w:div w:id="1096366411">
          <w:marLeft w:val="0"/>
          <w:marRight w:val="0"/>
          <w:marTop w:val="60"/>
          <w:marBottom w:val="180"/>
          <w:divBdr>
            <w:top w:val="none" w:sz="0" w:space="0" w:color="auto"/>
            <w:left w:val="none" w:sz="0" w:space="0" w:color="auto"/>
            <w:bottom w:val="none" w:sz="0" w:space="0" w:color="auto"/>
            <w:right w:val="none" w:sz="0" w:space="0" w:color="auto"/>
          </w:divBdr>
          <w:divsChild>
            <w:div w:id="92657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14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 w:id="2141219105">
      <w:bodyDiv w:val="1"/>
      <w:marLeft w:val="0"/>
      <w:marRight w:val="0"/>
      <w:marTop w:val="0"/>
      <w:marBottom w:val="0"/>
      <w:divBdr>
        <w:top w:val="none" w:sz="0" w:space="0" w:color="auto"/>
        <w:left w:val="none" w:sz="0" w:space="0" w:color="auto"/>
        <w:bottom w:val="none" w:sz="0" w:space="0" w:color="auto"/>
        <w:right w:val="none" w:sz="0" w:space="0" w:color="auto"/>
      </w:divBdr>
      <w:divsChild>
        <w:div w:id="1334842734">
          <w:marLeft w:val="0"/>
          <w:marRight w:val="0"/>
          <w:marTop w:val="0"/>
          <w:marBottom w:val="360"/>
          <w:divBdr>
            <w:top w:val="none" w:sz="0" w:space="0" w:color="auto"/>
            <w:left w:val="none" w:sz="0" w:space="0" w:color="auto"/>
            <w:bottom w:val="none" w:sz="0" w:space="0" w:color="auto"/>
            <w:right w:val="none" w:sz="0" w:space="0" w:color="auto"/>
          </w:divBdr>
        </w:div>
        <w:div w:id="1720401763">
          <w:marLeft w:val="0"/>
          <w:marRight w:val="0"/>
          <w:marTop w:val="60"/>
          <w:marBottom w:val="180"/>
          <w:divBdr>
            <w:top w:val="none" w:sz="0" w:space="0" w:color="auto"/>
            <w:left w:val="none" w:sz="0" w:space="0" w:color="auto"/>
            <w:bottom w:val="none" w:sz="0" w:space="0" w:color="auto"/>
            <w:right w:val="none" w:sz="0" w:space="0" w:color="auto"/>
          </w:divBdr>
          <w:divsChild>
            <w:div w:id="79452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1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sam.Khalo@gov.ab.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lberta.ca/class-1-driver-experience-reco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FiCUUaAAA?nativeVersion=1.2025.1111.10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3.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3342</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6</cp:revision>
  <dcterms:created xsi:type="dcterms:W3CDTF">2025-11-25T21:33:00Z</dcterms:created>
  <dcterms:modified xsi:type="dcterms:W3CDTF">2025-11-26T21:54:00Z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