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2ACBF"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5532ACC3" wp14:editId="5532ACC4">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5532ACC0" w14:textId="77777777" w:rsidR="00000000" w:rsidRDefault="00000000" w:rsidP="00FF0A25"/>
    <w:p w14:paraId="5532ACC1"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54321A" w:rsidRPr="0054321A" w14:paraId="03D452F5" w14:textId="77777777" w:rsidTr="0054321A">
        <w:trPr>
          <w:tblCellSpacing w:w="0" w:type="dxa"/>
          <w:jc w:val="center"/>
        </w:trPr>
        <w:tc>
          <w:tcPr>
            <w:tcW w:w="0" w:type="auto"/>
            <w:shd w:val="clear" w:color="auto" w:fill="FFFFFF"/>
            <w:vAlign w:val="center"/>
            <w:hideMark/>
          </w:tcPr>
          <w:p w14:paraId="07ED7475" w14:textId="77777777" w:rsidR="0054321A" w:rsidRPr="0054321A" w:rsidRDefault="0054321A" w:rsidP="0054321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54321A">
              <w:rPr>
                <w:rFonts w:ascii="Arial" w:eastAsia="Times New Roman" w:hAnsi="Arial" w:cs="Arial"/>
                <w:b/>
                <w:bCs/>
                <w:color w:val="363535"/>
                <w:kern w:val="36"/>
                <w:sz w:val="48"/>
                <w:szCs w:val="48"/>
                <w:lang w:val="en-US" w:bidi="pa-IN"/>
              </w:rPr>
              <w:t>Flood mapping continues at breakneck pace</w:t>
            </w:r>
          </w:p>
          <w:p w14:paraId="3B997376" w14:textId="77777777" w:rsidR="0054321A" w:rsidRPr="0054321A" w:rsidRDefault="0054321A" w:rsidP="0054321A">
            <w:pPr>
              <w:spacing w:after="0" w:line="240" w:lineRule="auto"/>
              <w:rPr>
                <w:rFonts w:ascii="Arial" w:eastAsia="Times New Roman" w:hAnsi="Arial" w:cs="Arial"/>
                <w:color w:val="363535"/>
                <w:lang w:val="en-US" w:bidi="pa-IN"/>
              </w:rPr>
            </w:pPr>
            <w:r w:rsidRPr="0054321A">
              <w:rPr>
                <w:rFonts w:ascii="Arial" w:eastAsia="Times New Roman" w:hAnsi="Arial" w:cs="Arial"/>
                <w:color w:val="363535"/>
                <w:bdr w:val="none" w:sz="0" w:space="0" w:color="auto" w:frame="1"/>
                <w:lang w:val="en-US" w:bidi="pa-IN"/>
              </w:rPr>
              <w:t>November 25, 2025</w:t>
            </w:r>
            <w:r w:rsidRPr="0054321A">
              <w:rPr>
                <w:rFonts w:ascii="Arial" w:eastAsia="Times New Roman" w:hAnsi="Arial" w:cs="Arial"/>
                <w:color w:val="363535"/>
                <w:lang w:val="en-US" w:bidi="pa-IN"/>
              </w:rPr>
              <w:t> </w:t>
            </w:r>
            <w:hyperlink r:id="rId8" w:anchor="x_media-contacts" w:tooltip="#x_media-contacts" w:history="1">
              <w:r w:rsidRPr="0054321A">
                <w:rPr>
                  <w:rFonts w:ascii="Arial" w:eastAsia="Times New Roman" w:hAnsi="Arial" w:cs="Arial"/>
                  <w:color w:val="0082C7"/>
                  <w:u w:val="single"/>
                  <w:bdr w:val="none" w:sz="0" w:space="0" w:color="auto" w:frame="1"/>
                  <w:lang w:val="en-US" w:bidi="pa-IN"/>
                </w:rPr>
                <w:t>Media inquiries</w:t>
              </w:r>
            </w:hyperlink>
          </w:p>
          <w:p w14:paraId="08EF503C" w14:textId="77777777" w:rsidR="0054321A" w:rsidRPr="0054321A" w:rsidRDefault="0054321A" w:rsidP="0054321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54321A">
              <w:rPr>
                <w:rFonts w:ascii="Arial" w:eastAsia="Times New Roman" w:hAnsi="Arial" w:cs="Arial"/>
                <w:color w:val="363535"/>
                <w:sz w:val="37"/>
                <w:szCs w:val="37"/>
                <w:lang w:val="en-US" w:bidi="pa-IN"/>
              </w:rPr>
              <w:t xml:space="preserve">Nearly 300 </w:t>
            </w:r>
            <w:proofErr w:type="spellStart"/>
            <w:r w:rsidRPr="0054321A">
              <w:rPr>
                <w:rFonts w:ascii="Arial" w:eastAsia="Times New Roman" w:hAnsi="Arial" w:cs="Arial"/>
                <w:color w:val="363535"/>
                <w:sz w:val="37"/>
                <w:szCs w:val="37"/>
                <w:lang w:val="en-US" w:bidi="pa-IN"/>
              </w:rPr>
              <w:t>kilometres</w:t>
            </w:r>
            <w:proofErr w:type="spellEnd"/>
            <w:r w:rsidRPr="0054321A">
              <w:rPr>
                <w:rFonts w:ascii="Arial" w:eastAsia="Times New Roman" w:hAnsi="Arial" w:cs="Arial"/>
                <w:color w:val="363535"/>
                <w:sz w:val="37"/>
                <w:szCs w:val="37"/>
                <w:lang w:val="en-US" w:bidi="pa-IN"/>
              </w:rPr>
              <w:t xml:space="preserve"> of flood mapping covering Hinton, Red Deer County, </w:t>
            </w:r>
            <w:proofErr w:type="spellStart"/>
            <w:r w:rsidRPr="0054321A">
              <w:rPr>
                <w:rFonts w:ascii="Arial" w:eastAsia="Times New Roman" w:hAnsi="Arial" w:cs="Arial"/>
                <w:color w:val="363535"/>
                <w:sz w:val="37"/>
                <w:szCs w:val="37"/>
                <w:lang w:val="en-US" w:bidi="pa-IN"/>
              </w:rPr>
              <w:t>Markerville</w:t>
            </w:r>
            <w:proofErr w:type="spellEnd"/>
            <w:r w:rsidRPr="0054321A">
              <w:rPr>
                <w:rFonts w:ascii="Arial" w:eastAsia="Times New Roman" w:hAnsi="Arial" w:cs="Arial"/>
                <w:color w:val="363535"/>
                <w:sz w:val="37"/>
                <w:szCs w:val="37"/>
                <w:lang w:val="en-US" w:bidi="pa-IN"/>
              </w:rPr>
              <w:t xml:space="preserve">, Stettler, </w:t>
            </w:r>
            <w:proofErr w:type="spellStart"/>
            <w:r w:rsidRPr="0054321A">
              <w:rPr>
                <w:rFonts w:ascii="Arial" w:eastAsia="Times New Roman" w:hAnsi="Arial" w:cs="Arial"/>
                <w:color w:val="363535"/>
                <w:sz w:val="37"/>
                <w:szCs w:val="37"/>
                <w:lang w:val="en-US" w:bidi="pa-IN"/>
              </w:rPr>
              <w:t>Vegreville</w:t>
            </w:r>
            <w:proofErr w:type="spellEnd"/>
            <w:r w:rsidRPr="0054321A">
              <w:rPr>
                <w:rFonts w:ascii="Arial" w:eastAsia="Times New Roman" w:hAnsi="Arial" w:cs="Arial"/>
                <w:color w:val="363535"/>
                <w:sz w:val="37"/>
                <w:szCs w:val="37"/>
                <w:lang w:val="en-US" w:bidi="pa-IN"/>
              </w:rPr>
              <w:t xml:space="preserve"> and Pine Creek has been completed.</w:t>
            </w:r>
          </w:p>
          <w:p w14:paraId="5FE5C385" w14:textId="77777777" w:rsidR="0054321A" w:rsidRPr="0054321A" w:rsidRDefault="0054321A" w:rsidP="0054321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4321A">
              <w:rPr>
                <w:rFonts w:ascii="Arial" w:eastAsia="Times New Roman" w:hAnsi="Arial" w:cs="Arial"/>
                <w:color w:val="363535"/>
                <w:sz w:val="24"/>
                <w:szCs w:val="24"/>
                <w:lang w:val="en-US" w:bidi="pa-IN"/>
              </w:rPr>
              <w:t xml:space="preserve">More flood maps have been completed in the past five years than during the previous thirty-five years combined. Since 2020, more than 1,850 </w:t>
            </w:r>
            <w:proofErr w:type="spellStart"/>
            <w:r w:rsidRPr="0054321A">
              <w:rPr>
                <w:rFonts w:ascii="Arial" w:eastAsia="Times New Roman" w:hAnsi="Arial" w:cs="Arial"/>
                <w:color w:val="363535"/>
                <w:sz w:val="24"/>
                <w:szCs w:val="24"/>
                <w:lang w:val="en-US" w:bidi="pa-IN"/>
              </w:rPr>
              <w:t>kilometres</w:t>
            </w:r>
            <w:proofErr w:type="spellEnd"/>
            <w:r w:rsidRPr="0054321A">
              <w:rPr>
                <w:rFonts w:ascii="Arial" w:eastAsia="Times New Roman" w:hAnsi="Arial" w:cs="Arial"/>
                <w:color w:val="363535"/>
                <w:sz w:val="24"/>
                <w:szCs w:val="24"/>
                <w:lang w:val="en-US" w:bidi="pa-IN"/>
              </w:rPr>
              <w:t xml:space="preserve"> of flood maps have been completed. </w:t>
            </w:r>
          </w:p>
          <w:p w14:paraId="0C8AA83A" w14:textId="77777777" w:rsidR="0054321A" w:rsidRPr="0054321A" w:rsidRDefault="0054321A" w:rsidP="0054321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4321A">
              <w:rPr>
                <w:rFonts w:ascii="Arial" w:eastAsia="Times New Roman" w:hAnsi="Arial" w:cs="Arial"/>
                <w:color w:val="363535"/>
                <w:sz w:val="24"/>
                <w:szCs w:val="24"/>
                <w:lang w:val="en-US" w:bidi="pa-IN"/>
              </w:rPr>
              <w:t>All rivers, streams and lakes in Alberta have the potential to flood. Knowing where the water will flow during a flood helps Albertans understand where it is safe to farm and build, and how to prepare for emergency situations.</w:t>
            </w:r>
          </w:p>
          <w:p w14:paraId="3E64638E" w14:textId="77777777" w:rsidR="0054321A" w:rsidRPr="0054321A" w:rsidRDefault="0054321A" w:rsidP="0054321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4321A">
              <w:rPr>
                <w:rFonts w:ascii="Arial" w:eastAsia="Times New Roman" w:hAnsi="Arial" w:cs="Arial"/>
                <w:color w:val="363535"/>
                <w:sz w:val="24"/>
                <w:szCs w:val="24"/>
                <w:lang w:val="en-US" w:bidi="pa-IN"/>
              </w:rPr>
              <w:t xml:space="preserve">Since 2020, new or updated flood mapping has been completed for 70 municipalities and five First Nations. Alberta’s government is well on track to reach its goal of completing more than 3,000 </w:t>
            </w:r>
            <w:proofErr w:type="spellStart"/>
            <w:r w:rsidRPr="0054321A">
              <w:rPr>
                <w:rFonts w:ascii="Arial" w:eastAsia="Times New Roman" w:hAnsi="Arial" w:cs="Arial"/>
                <w:color w:val="363535"/>
                <w:sz w:val="24"/>
                <w:szCs w:val="24"/>
                <w:lang w:val="en-US" w:bidi="pa-IN"/>
              </w:rPr>
              <w:t>kilometres</w:t>
            </w:r>
            <w:proofErr w:type="spellEnd"/>
            <w:r w:rsidRPr="0054321A">
              <w:rPr>
                <w:rFonts w:ascii="Arial" w:eastAsia="Times New Roman" w:hAnsi="Arial" w:cs="Arial"/>
                <w:color w:val="363535"/>
                <w:sz w:val="24"/>
                <w:szCs w:val="24"/>
                <w:lang w:val="en-US" w:bidi="pa-IN"/>
              </w:rPr>
              <w:t xml:space="preserve"> of new and updated flood mapping by 2028.</w:t>
            </w:r>
          </w:p>
          <w:p w14:paraId="2C4C180D" w14:textId="77777777" w:rsidR="0054321A" w:rsidRPr="0054321A" w:rsidRDefault="0054321A" w:rsidP="0054321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4321A">
              <w:rPr>
                <w:rFonts w:ascii="Arial" w:eastAsia="Times New Roman" w:hAnsi="Arial" w:cs="Arial"/>
                <w:color w:val="363535"/>
                <w:sz w:val="24"/>
                <w:szCs w:val="24"/>
                <w:lang w:val="en-US" w:bidi="pa-IN"/>
              </w:rPr>
              <w:t>"We’ve seen firsthand that floods can destroy homes, damage businesses and devastate communities, which is why we’re completing flood maps at a record pace to help communities plan better and keep Albertans safe.”</w:t>
            </w:r>
          </w:p>
          <w:p w14:paraId="7E437FEA" w14:textId="77777777" w:rsidR="0054321A" w:rsidRPr="0054321A" w:rsidRDefault="0054321A" w:rsidP="0054321A">
            <w:pPr>
              <w:spacing w:after="100"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i/>
                <w:iCs/>
                <w:color w:val="363535"/>
                <w:sz w:val="25"/>
                <w:szCs w:val="25"/>
                <w:lang w:val="en-US" w:bidi="pa-IN"/>
              </w:rPr>
              <w:t>Rebecca Schulz, Minister of Environment and Protected Areas</w:t>
            </w:r>
          </w:p>
          <w:p w14:paraId="7E8F2200" w14:textId="77777777" w:rsidR="0054321A" w:rsidRPr="0054321A" w:rsidRDefault="0054321A" w:rsidP="0054321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4321A">
              <w:rPr>
                <w:rFonts w:ascii="Arial" w:eastAsia="Times New Roman" w:hAnsi="Arial" w:cs="Arial"/>
                <w:color w:val="363535"/>
                <w:sz w:val="24"/>
                <w:szCs w:val="24"/>
                <w:lang w:val="en-US" w:bidi="pa-IN"/>
              </w:rPr>
              <w:t>“Alberta Municipalities has long advocated for expanded flood mapping across Alberta to ensure municipalities have access to accurate, up-to-date data. Reliable flood information not only strengthens community safety and resilience but also supports fairer insurance rates for our municipalities. We are pleased with today’s announcement.”</w:t>
            </w:r>
          </w:p>
          <w:p w14:paraId="54184CB7" w14:textId="77777777" w:rsidR="0054321A" w:rsidRPr="0054321A" w:rsidRDefault="0054321A" w:rsidP="0054321A">
            <w:pPr>
              <w:spacing w:after="100"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i/>
                <w:iCs/>
                <w:color w:val="363535"/>
                <w:sz w:val="25"/>
                <w:szCs w:val="25"/>
                <w:lang w:val="en-US" w:bidi="pa-IN"/>
              </w:rPr>
              <w:lastRenderedPageBreak/>
              <w:t>Dana Mackie, chief executive officer, Alberta Municipalities</w:t>
            </w:r>
          </w:p>
          <w:p w14:paraId="4343E5EB" w14:textId="77777777" w:rsidR="0054321A" w:rsidRPr="0054321A" w:rsidRDefault="0054321A" w:rsidP="0054321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4321A">
              <w:rPr>
                <w:rFonts w:ascii="Arial" w:eastAsia="Times New Roman" w:hAnsi="Arial" w:cs="Arial"/>
                <w:color w:val="363535"/>
                <w:sz w:val="24"/>
                <w:szCs w:val="24"/>
                <w:lang w:val="en-US" w:bidi="pa-IN"/>
              </w:rPr>
              <w:t>“Rural municipalities require accurate flood risk data to ensure that local land use planning balances economic growth, community safety and environmental conservation. The Government of Alberta’s continued progress on flood maps and studies is an important step towards ensuring rural development proceeds safely and responsibly.”</w:t>
            </w:r>
          </w:p>
          <w:p w14:paraId="1ED82F41" w14:textId="77777777" w:rsidR="0054321A" w:rsidRPr="0054321A" w:rsidRDefault="0054321A" w:rsidP="0054321A">
            <w:pPr>
              <w:spacing w:after="100"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i/>
                <w:iCs/>
                <w:color w:val="363535"/>
                <w:sz w:val="25"/>
                <w:szCs w:val="25"/>
                <w:lang w:val="en-US" w:bidi="pa-IN"/>
              </w:rPr>
              <w:t>Kara Westerlund, president, Rural Municipalities of Alberta</w:t>
            </w:r>
          </w:p>
          <w:p w14:paraId="6699A402" w14:textId="77777777" w:rsidR="0054321A" w:rsidRPr="0054321A" w:rsidRDefault="0054321A" w:rsidP="0054321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4321A">
              <w:rPr>
                <w:rFonts w:ascii="Arial" w:eastAsia="Times New Roman" w:hAnsi="Arial" w:cs="Arial"/>
                <w:color w:val="363535"/>
                <w:sz w:val="24"/>
                <w:szCs w:val="24"/>
                <w:lang w:val="en-US" w:bidi="pa-IN"/>
              </w:rPr>
              <w:t>Flood maps help keep people safe and play a critical role in informing local emergency response plans and guiding future Indigenous community and municipal development decisions. These maps identify where water will flow during a flood and what land could be flooded during different sized floods.</w:t>
            </w:r>
          </w:p>
          <w:p w14:paraId="2F35C0F0" w14:textId="77777777" w:rsidR="0054321A" w:rsidRPr="0054321A" w:rsidRDefault="0054321A" w:rsidP="0054321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4321A">
              <w:rPr>
                <w:rFonts w:ascii="Arial" w:eastAsia="Times New Roman" w:hAnsi="Arial" w:cs="Arial"/>
                <w:b/>
                <w:bCs/>
                <w:color w:val="363535"/>
                <w:sz w:val="36"/>
                <w:szCs w:val="36"/>
                <w:lang w:val="en-US" w:bidi="pa-IN"/>
              </w:rPr>
              <w:t>Quick facts</w:t>
            </w:r>
          </w:p>
          <w:p w14:paraId="3C37735B" w14:textId="77777777" w:rsidR="0054321A" w:rsidRPr="0054321A" w:rsidRDefault="0054321A" w:rsidP="0054321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The five new flood studies cover the following areas:</w:t>
            </w:r>
          </w:p>
          <w:p w14:paraId="36513E6E" w14:textId="77777777" w:rsidR="0054321A" w:rsidRPr="0054321A" w:rsidRDefault="0054321A" w:rsidP="0054321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 xml:space="preserve">27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the Athabasca River and 29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surrounding creeks in Hinton and Yellowhead County.</w:t>
            </w:r>
          </w:p>
          <w:p w14:paraId="65D4C9AA" w14:textId="77777777" w:rsidR="0054321A" w:rsidRPr="0054321A" w:rsidRDefault="0054321A" w:rsidP="0054321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 xml:space="preserve">46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the Red Deer, 32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the Little Red Deer River and 33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the Medicine River in Red Deer County and </w:t>
            </w:r>
            <w:proofErr w:type="spellStart"/>
            <w:r w:rsidRPr="0054321A">
              <w:rPr>
                <w:rFonts w:ascii="Arial" w:eastAsia="Times New Roman" w:hAnsi="Arial" w:cs="Arial"/>
                <w:color w:val="363535"/>
                <w:sz w:val="25"/>
                <w:szCs w:val="25"/>
                <w:lang w:val="en-US" w:bidi="pa-IN"/>
              </w:rPr>
              <w:t>Markerville</w:t>
            </w:r>
            <w:proofErr w:type="spellEnd"/>
            <w:r w:rsidRPr="0054321A">
              <w:rPr>
                <w:rFonts w:ascii="Arial" w:eastAsia="Times New Roman" w:hAnsi="Arial" w:cs="Arial"/>
                <w:color w:val="363535"/>
                <w:sz w:val="25"/>
                <w:szCs w:val="25"/>
                <w:lang w:val="en-US" w:bidi="pa-IN"/>
              </w:rPr>
              <w:t>.</w:t>
            </w:r>
          </w:p>
          <w:p w14:paraId="2F497871" w14:textId="77777777" w:rsidR="0054321A" w:rsidRPr="0054321A" w:rsidRDefault="0054321A" w:rsidP="0054321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 xml:space="preserve">30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w:t>
            </w:r>
            <w:proofErr w:type="spellStart"/>
            <w:r w:rsidRPr="0054321A">
              <w:rPr>
                <w:rFonts w:ascii="Arial" w:eastAsia="Times New Roman" w:hAnsi="Arial" w:cs="Arial"/>
                <w:color w:val="363535"/>
                <w:sz w:val="25"/>
                <w:szCs w:val="25"/>
                <w:lang w:val="en-US" w:bidi="pa-IN"/>
              </w:rPr>
              <w:t>Redwillow</w:t>
            </w:r>
            <w:proofErr w:type="spellEnd"/>
            <w:r w:rsidRPr="0054321A">
              <w:rPr>
                <w:rFonts w:ascii="Arial" w:eastAsia="Times New Roman" w:hAnsi="Arial" w:cs="Arial"/>
                <w:color w:val="363535"/>
                <w:sz w:val="25"/>
                <w:szCs w:val="25"/>
                <w:lang w:val="en-US" w:bidi="pa-IN"/>
              </w:rPr>
              <w:t xml:space="preserve"> Creek and four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the unnamed tributary in Stettler and Stettler County.</w:t>
            </w:r>
          </w:p>
          <w:p w14:paraId="309E604B" w14:textId="77777777" w:rsidR="0054321A" w:rsidRPr="0054321A" w:rsidRDefault="0054321A" w:rsidP="0054321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 xml:space="preserve">19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the Vermilion River and 24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unnamed tributaries in </w:t>
            </w:r>
            <w:proofErr w:type="spellStart"/>
            <w:r w:rsidRPr="0054321A">
              <w:rPr>
                <w:rFonts w:ascii="Arial" w:eastAsia="Times New Roman" w:hAnsi="Arial" w:cs="Arial"/>
                <w:color w:val="363535"/>
                <w:sz w:val="25"/>
                <w:szCs w:val="25"/>
                <w:lang w:val="en-US" w:bidi="pa-IN"/>
              </w:rPr>
              <w:t>Vegreville</w:t>
            </w:r>
            <w:proofErr w:type="spellEnd"/>
            <w:r w:rsidRPr="0054321A">
              <w:rPr>
                <w:rFonts w:ascii="Arial" w:eastAsia="Times New Roman" w:hAnsi="Arial" w:cs="Arial"/>
                <w:color w:val="363535"/>
                <w:sz w:val="25"/>
                <w:szCs w:val="25"/>
                <w:lang w:val="en-US" w:bidi="pa-IN"/>
              </w:rPr>
              <w:t xml:space="preserve"> and Minburn County</w:t>
            </w:r>
          </w:p>
          <w:p w14:paraId="46E0DD89" w14:textId="77777777" w:rsidR="0054321A" w:rsidRPr="0054321A" w:rsidRDefault="0054321A" w:rsidP="0054321A">
            <w:pPr>
              <w:numPr>
                <w:ilvl w:val="1"/>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 xml:space="preserve">26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Pine Creek and six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Radio Tower Creek in Calgary and Foothills County.</w:t>
            </w:r>
          </w:p>
          <w:p w14:paraId="3B9FA4C4" w14:textId="77777777" w:rsidR="0054321A" w:rsidRPr="0054321A" w:rsidRDefault="0054321A" w:rsidP="0054321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gramStart"/>
            <w:r w:rsidRPr="0054321A">
              <w:rPr>
                <w:rFonts w:ascii="Arial" w:eastAsia="Times New Roman" w:hAnsi="Arial" w:cs="Arial"/>
                <w:color w:val="363535"/>
                <w:sz w:val="25"/>
                <w:szCs w:val="25"/>
                <w:lang w:val="en-US" w:bidi="pa-IN"/>
              </w:rPr>
              <w:t>With the exception of</w:t>
            </w:r>
            <w:proofErr w:type="gramEnd"/>
            <w:r w:rsidRPr="0054321A">
              <w:rPr>
                <w:rFonts w:ascii="Arial" w:eastAsia="Times New Roman" w:hAnsi="Arial" w:cs="Arial"/>
                <w:color w:val="363535"/>
                <w:sz w:val="25"/>
                <w:szCs w:val="25"/>
                <w:lang w:val="en-US" w:bidi="pa-IN"/>
              </w:rPr>
              <w:t xml:space="preserve"> Pine Creek, which did not previously have flood mapping, the new flood mapping replaces and expands on previous provincial flood maps done between 1994 and 2007.</w:t>
            </w:r>
          </w:p>
          <w:p w14:paraId="7680BE6E" w14:textId="77777777" w:rsidR="0054321A" w:rsidRPr="0054321A" w:rsidRDefault="0054321A" w:rsidP="0054321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The five finalized flood studies were completed under the provincial Flood Hazard Identification Program, with four studies 50/50 cost-shared with Natural Resources Canada.</w:t>
            </w:r>
          </w:p>
          <w:p w14:paraId="441669E3" w14:textId="77777777" w:rsidR="0054321A" w:rsidRPr="0054321A" w:rsidRDefault="0054321A" w:rsidP="0054321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 xml:space="preserve">Nearly 600 </w:t>
            </w:r>
            <w:proofErr w:type="spellStart"/>
            <w:r w:rsidRPr="0054321A">
              <w:rPr>
                <w:rFonts w:ascii="Arial" w:eastAsia="Times New Roman" w:hAnsi="Arial" w:cs="Arial"/>
                <w:color w:val="363535"/>
                <w:sz w:val="25"/>
                <w:szCs w:val="25"/>
                <w:lang w:val="en-US" w:bidi="pa-IN"/>
              </w:rPr>
              <w:t>kilometres</w:t>
            </w:r>
            <w:proofErr w:type="spellEnd"/>
            <w:r w:rsidRPr="0054321A">
              <w:rPr>
                <w:rFonts w:ascii="Arial" w:eastAsia="Times New Roman" w:hAnsi="Arial" w:cs="Arial"/>
                <w:color w:val="363535"/>
                <w:sz w:val="25"/>
                <w:szCs w:val="25"/>
                <w:lang w:val="en-US" w:bidi="pa-IN"/>
              </w:rPr>
              <w:t xml:space="preserve"> of draft flood mapping for the communities of Carbon, </w:t>
            </w:r>
            <w:proofErr w:type="spellStart"/>
            <w:r w:rsidRPr="0054321A">
              <w:rPr>
                <w:rFonts w:ascii="Arial" w:eastAsia="Times New Roman" w:hAnsi="Arial" w:cs="Arial"/>
                <w:color w:val="363535"/>
                <w:sz w:val="25"/>
                <w:szCs w:val="25"/>
                <w:lang w:val="en-US" w:bidi="pa-IN"/>
              </w:rPr>
              <w:t>Chateh</w:t>
            </w:r>
            <w:proofErr w:type="spellEnd"/>
            <w:r w:rsidRPr="0054321A">
              <w:rPr>
                <w:rFonts w:ascii="Arial" w:eastAsia="Times New Roman" w:hAnsi="Arial" w:cs="Arial"/>
                <w:color w:val="363535"/>
                <w:sz w:val="25"/>
                <w:szCs w:val="25"/>
                <w:lang w:val="en-US" w:bidi="pa-IN"/>
              </w:rPr>
              <w:t xml:space="preserve">, Crowsnest Pass, Edson, Garden River, Grande Prairie, </w:t>
            </w:r>
            <w:proofErr w:type="spellStart"/>
            <w:r w:rsidRPr="0054321A">
              <w:rPr>
                <w:rFonts w:ascii="Arial" w:eastAsia="Times New Roman" w:hAnsi="Arial" w:cs="Arial"/>
                <w:color w:val="363535"/>
                <w:sz w:val="25"/>
                <w:szCs w:val="25"/>
                <w:lang w:val="en-US" w:bidi="pa-IN"/>
              </w:rPr>
              <w:t>Kinuso</w:t>
            </w:r>
            <w:proofErr w:type="spellEnd"/>
            <w:r w:rsidRPr="0054321A">
              <w:rPr>
                <w:rFonts w:ascii="Arial" w:eastAsia="Times New Roman" w:hAnsi="Arial" w:cs="Arial"/>
                <w:color w:val="363535"/>
                <w:sz w:val="25"/>
                <w:szCs w:val="25"/>
                <w:lang w:val="en-US" w:bidi="pa-IN"/>
              </w:rPr>
              <w:t xml:space="preserve">, Lacombe, Lamont, Lethbridge, Manning, Millet, Paddle Prairie, Peers, </w:t>
            </w:r>
            <w:r w:rsidRPr="0054321A">
              <w:rPr>
                <w:rFonts w:ascii="Arial" w:eastAsia="Times New Roman" w:hAnsi="Arial" w:cs="Arial"/>
                <w:color w:val="363535"/>
                <w:sz w:val="25"/>
                <w:szCs w:val="25"/>
                <w:lang w:val="en-US" w:bidi="pa-IN"/>
              </w:rPr>
              <w:lastRenderedPageBreak/>
              <w:t xml:space="preserve">Ponoka, Robb, Rycroft, Thorsby, Two Hills, and </w:t>
            </w:r>
            <w:proofErr w:type="spellStart"/>
            <w:r w:rsidRPr="0054321A">
              <w:rPr>
                <w:rFonts w:ascii="Arial" w:eastAsia="Times New Roman" w:hAnsi="Arial" w:cs="Arial"/>
                <w:color w:val="363535"/>
                <w:sz w:val="25"/>
                <w:szCs w:val="25"/>
                <w:lang w:val="en-US" w:bidi="pa-IN"/>
              </w:rPr>
              <w:t>Watino</w:t>
            </w:r>
            <w:proofErr w:type="spellEnd"/>
            <w:r w:rsidRPr="0054321A">
              <w:rPr>
                <w:rFonts w:ascii="Arial" w:eastAsia="Times New Roman" w:hAnsi="Arial" w:cs="Arial"/>
                <w:color w:val="363535"/>
                <w:sz w:val="25"/>
                <w:szCs w:val="25"/>
                <w:lang w:val="en-US" w:bidi="pa-IN"/>
              </w:rPr>
              <w:t xml:space="preserve"> are expected to be completed over the next two years.</w:t>
            </w:r>
          </w:p>
          <w:p w14:paraId="2AE900E8" w14:textId="77777777" w:rsidR="0054321A" w:rsidRPr="0054321A" w:rsidRDefault="0054321A" w:rsidP="0054321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More than 80 per cent of municipalities covered by provincial flood mapping reference them in local land use bylaws.</w:t>
            </w:r>
          </w:p>
          <w:p w14:paraId="47D49D25" w14:textId="77777777" w:rsidR="0054321A" w:rsidRPr="0054321A" w:rsidRDefault="0054321A" w:rsidP="0054321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4321A">
              <w:rPr>
                <w:rFonts w:ascii="Arial" w:eastAsia="Times New Roman" w:hAnsi="Arial" w:cs="Arial"/>
                <w:color w:val="363535"/>
                <w:sz w:val="25"/>
                <w:szCs w:val="25"/>
                <w:lang w:val="en-US" w:bidi="pa-IN"/>
              </w:rPr>
              <w:t>Flood maps for any community in the province can be viewed easily online.</w:t>
            </w:r>
          </w:p>
          <w:p w14:paraId="429D7E9D" w14:textId="77777777" w:rsidR="0054321A" w:rsidRPr="0054321A" w:rsidRDefault="0054321A" w:rsidP="0054321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4321A">
              <w:rPr>
                <w:rFonts w:ascii="Arial" w:eastAsia="Times New Roman" w:hAnsi="Arial" w:cs="Arial"/>
                <w:b/>
                <w:bCs/>
                <w:color w:val="363535"/>
                <w:sz w:val="36"/>
                <w:szCs w:val="36"/>
                <w:lang w:val="en-US" w:bidi="pa-IN"/>
              </w:rPr>
              <w:t>Related information</w:t>
            </w:r>
          </w:p>
          <w:p w14:paraId="2F0F35A3" w14:textId="77777777" w:rsidR="0054321A" w:rsidRPr="0054321A" w:rsidRDefault="0054321A" w:rsidP="0054321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flood-hazard-identification-program" w:history="1">
              <w:r w:rsidRPr="0054321A">
                <w:rPr>
                  <w:rFonts w:ascii="Arial" w:eastAsia="Times New Roman" w:hAnsi="Arial" w:cs="Arial"/>
                  <w:color w:val="0082C7"/>
                  <w:sz w:val="25"/>
                  <w:szCs w:val="25"/>
                  <w:u w:val="single"/>
                  <w:bdr w:val="none" w:sz="0" w:space="0" w:color="auto" w:frame="1"/>
                  <w:lang w:val="en-US" w:bidi="pa-IN"/>
                </w:rPr>
                <w:t>Flood Hazard Identification Program</w:t>
              </w:r>
            </w:hyperlink>
          </w:p>
          <w:p w14:paraId="75897791" w14:textId="77777777" w:rsidR="0054321A" w:rsidRPr="0054321A" w:rsidRDefault="0054321A" w:rsidP="0054321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floods.alberta.ca/" w:history="1">
              <w:r w:rsidRPr="0054321A">
                <w:rPr>
                  <w:rFonts w:ascii="Arial" w:eastAsia="Times New Roman" w:hAnsi="Arial" w:cs="Arial"/>
                  <w:color w:val="0082C7"/>
                  <w:sz w:val="25"/>
                  <w:szCs w:val="25"/>
                  <w:u w:val="single"/>
                  <w:bdr w:val="none" w:sz="0" w:space="0" w:color="auto" w:frame="1"/>
                  <w:lang w:val="en-US" w:bidi="pa-IN"/>
                </w:rPr>
                <w:t>Flood Awareness Map Application</w:t>
              </w:r>
            </w:hyperlink>
          </w:p>
          <w:p w14:paraId="35BCEF36" w14:textId="77777777" w:rsidR="0054321A" w:rsidRPr="0054321A" w:rsidRDefault="0054321A" w:rsidP="0054321A">
            <w:pPr>
              <w:spacing w:after="0" w:line="240" w:lineRule="auto"/>
              <w:rPr>
                <w:rFonts w:ascii="Arial" w:eastAsia="Times New Roman" w:hAnsi="Arial" w:cs="Arial"/>
                <w:color w:val="363535"/>
                <w:lang w:val="en-US" w:bidi="pa-IN"/>
              </w:rPr>
            </w:pPr>
            <w:r w:rsidRPr="0054321A">
              <w:rPr>
                <w:rFonts w:ascii="Arial" w:eastAsia="Times New Roman" w:hAnsi="Arial" w:cs="Arial"/>
                <w:color w:val="363535"/>
                <w:lang w:val="en-US" w:bidi="pa-IN"/>
              </w:rPr>
              <w:br/>
            </w:r>
          </w:p>
          <w:p w14:paraId="2C31B612" w14:textId="77777777" w:rsidR="0054321A" w:rsidRPr="0054321A" w:rsidRDefault="0054321A" w:rsidP="0054321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54321A">
              <w:rPr>
                <w:rFonts w:ascii="Arial" w:eastAsia="Times New Roman" w:hAnsi="Arial" w:cs="Arial"/>
                <w:b/>
                <w:bCs/>
                <w:color w:val="363535"/>
                <w:sz w:val="36"/>
                <w:szCs w:val="36"/>
                <w:lang w:val="en-US" w:bidi="pa-IN"/>
              </w:rPr>
              <w:t>Media inquiries</w:t>
            </w:r>
          </w:p>
          <w:p w14:paraId="0A22A703" w14:textId="77777777" w:rsidR="0054321A" w:rsidRPr="0054321A" w:rsidRDefault="0054321A" w:rsidP="0054321A">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ryan.fournier@gov.ab.ca" w:history="1">
              <w:r w:rsidRPr="0054321A">
                <w:rPr>
                  <w:rFonts w:ascii="Arial" w:eastAsia="Times New Roman" w:hAnsi="Arial" w:cs="Arial"/>
                  <w:b/>
                  <w:bCs/>
                  <w:color w:val="0082C7"/>
                  <w:sz w:val="27"/>
                  <w:szCs w:val="27"/>
                  <w:u w:val="single"/>
                  <w:bdr w:val="none" w:sz="0" w:space="0" w:color="auto" w:frame="1"/>
                  <w:lang w:val="en-US" w:bidi="pa-IN"/>
                </w:rPr>
                <w:t>Ryan Fournier</w:t>
              </w:r>
            </w:hyperlink>
          </w:p>
          <w:p w14:paraId="6E6DC2BA" w14:textId="77777777" w:rsidR="0054321A" w:rsidRPr="0054321A" w:rsidRDefault="0054321A" w:rsidP="0054321A">
            <w:pPr>
              <w:spacing w:after="0" w:line="240" w:lineRule="auto"/>
              <w:rPr>
                <w:rFonts w:ascii="Arial" w:eastAsia="Times New Roman" w:hAnsi="Arial" w:cs="Arial"/>
                <w:color w:val="363535"/>
                <w:lang w:val="en-US" w:bidi="pa-IN"/>
              </w:rPr>
            </w:pPr>
            <w:r w:rsidRPr="0054321A">
              <w:rPr>
                <w:rFonts w:ascii="Arial" w:eastAsia="Times New Roman" w:hAnsi="Arial" w:cs="Arial"/>
                <w:color w:val="363535"/>
                <w:lang w:val="en-US" w:bidi="pa-IN"/>
              </w:rPr>
              <w:t>780-232-2213</w:t>
            </w:r>
            <w:r w:rsidRPr="0054321A">
              <w:rPr>
                <w:rFonts w:ascii="Arial" w:eastAsia="Times New Roman" w:hAnsi="Arial" w:cs="Arial"/>
                <w:color w:val="363535"/>
                <w:lang w:val="en-US" w:bidi="pa-IN"/>
              </w:rPr>
              <w:br/>
              <w:t>Press Secretary, Environment and Protected Areas</w:t>
            </w:r>
          </w:p>
        </w:tc>
      </w:tr>
      <w:tr w:rsidR="0054321A" w:rsidRPr="0054321A" w14:paraId="43889349" w14:textId="77777777" w:rsidTr="0054321A">
        <w:trPr>
          <w:tblCellSpacing w:w="0" w:type="dxa"/>
          <w:jc w:val="center"/>
        </w:trPr>
        <w:tc>
          <w:tcPr>
            <w:tcW w:w="0" w:type="auto"/>
            <w:shd w:val="clear" w:color="auto" w:fill="FFFFFF"/>
            <w:vAlign w:val="center"/>
            <w:hideMark/>
          </w:tcPr>
          <w:p w14:paraId="037F3E60" w14:textId="77777777" w:rsidR="0054321A" w:rsidRPr="0054321A" w:rsidRDefault="0054321A" w:rsidP="0054321A">
            <w:pPr>
              <w:spacing w:after="0" w:line="240" w:lineRule="auto"/>
              <w:rPr>
                <w:rFonts w:ascii="Arial" w:eastAsia="Times New Roman" w:hAnsi="Arial" w:cs="Arial"/>
                <w:color w:val="363535"/>
                <w:lang w:val="en-US" w:bidi="pa-IN"/>
              </w:rPr>
            </w:pPr>
          </w:p>
        </w:tc>
      </w:tr>
    </w:tbl>
    <w:p w14:paraId="5532ACC2" w14:textId="12DEC9B9" w:rsidR="0034582D" w:rsidRPr="0034582D" w:rsidRDefault="0034582D" w:rsidP="0034582D">
      <w:r>
        <w:t xml:space="preserve"> </w:t>
      </w:r>
    </w:p>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D29FA" w14:textId="77777777" w:rsidR="006A3D10" w:rsidRDefault="006A3D10" w:rsidP="00BD12A1">
      <w:pPr>
        <w:spacing w:after="0" w:line="240" w:lineRule="auto"/>
      </w:pPr>
      <w:r>
        <w:separator/>
      </w:r>
    </w:p>
  </w:endnote>
  <w:endnote w:type="continuationSeparator" w:id="0">
    <w:p w14:paraId="7E4144E6" w14:textId="77777777" w:rsidR="006A3D10" w:rsidRDefault="006A3D10"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ACC9"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5532ACCA" wp14:editId="5532ACCB">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32ACCC"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532ACCA"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5532ACCC"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C9078" w14:textId="77777777" w:rsidR="006A3D10" w:rsidRDefault="006A3D10" w:rsidP="00BD12A1">
      <w:pPr>
        <w:spacing w:after="0" w:line="240" w:lineRule="auto"/>
      </w:pPr>
      <w:r>
        <w:separator/>
      </w:r>
    </w:p>
  </w:footnote>
  <w:footnote w:type="continuationSeparator" w:id="0">
    <w:p w14:paraId="7A16E819" w14:textId="77777777" w:rsidR="006A3D10" w:rsidRDefault="006A3D10"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2C00"/>
    <w:multiLevelType w:val="multilevel"/>
    <w:tmpl w:val="50F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D31EAE"/>
    <w:multiLevelType w:val="multilevel"/>
    <w:tmpl w:val="4092A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66894406">
    <w:abstractNumId w:val="5"/>
  </w:num>
  <w:num w:numId="2" w16cid:durableId="174809121">
    <w:abstractNumId w:val="2"/>
  </w:num>
  <w:num w:numId="3" w16cid:durableId="2095129504">
    <w:abstractNumId w:val="3"/>
  </w:num>
  <w:num w:numId="4" w16cid:durableId="1660647869">
    <w:abstractNumId w:val="1"/>
  </w:num>
  <w:num w:numId="5" w16cid:durableId="1700157048">
    <w:abstractNumId w:val="4"/>
  </w:num>
  <w:num w:numId="6" w16cid:durableId="1839542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4321A"/>
    <w:rsid w:val="005504B6"/>
    <w:rsid w:val="005C4BC3"/>
    <w:rsid w:val="006A3D10"/>
    <w:rsid w:val="006C09F9"/>
    <w:rsid w:val="007415CC"/>
    <w:rsid w:val="007648DD"/>
    <w:rsid w:val="00766354"/>
    <w:rsid w:val="0078401B"/>
    <w:rsid w:val="00804D60"/>
    <w:rsid w:val="0080779B"/>
    <w:rsid w:val="008B292F"/>
    <w:rsid w:val="00943276"/>
    <w:rsid w:val="00A94426"/>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2ACBF"/>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1527">
      <w:bodyDiv w:val="1"/>
      <w:marLeft w:val="0"/>
      <w:marRight w:val="0"/>
      <w:marTop w:val="0"/>
      <w:marBottom w:val="0"/>
      <w:divBdr>
        <w:top w:val="none" w:sz="0" w:space="0" w:color="auto"/>
        <w:left w:val="none" w:sz="0" w:space="0" w:color="auto"/>
        <w:bottom w:val="none" w:sz="0" w:space="0" w:color="auto"/>
        <w:right w:val="none" w:sz="0" w:space="0" w:color="auto"/>
      </w:divBdr>
      <w:divsChild>
        <w:div w:id="1095057057">
          <w:marLeft w:val="0"/>
          <w:marRight w:val="0"/>
          <w:marTop w:val="0"/>
          <w:marBottom w:val="360"/>
          <w:divBdr>
            <w:top w:val="none" w:sz="0" w:space="0" w:color="auto"/>
            <w:left w:val="none" w:sz="0" w:space="0" w:color="auto"/>
            <w:bottom w:val="none" w:sz="0" w:space="0" w:color="auto"/>
            <w:right w:val="none" w:sz="0" w:space="0" w:color="auto"/>
          </w:divBdr>
        </w:div>
        <w:div w:id="1339963426">
          <w:marLeft w:val="0"/>
          <w:marRight w:val="0"/>
          <w:marTop w:val="60"/>
          <w:marBottom w:val="180"/>
          <w:divBdr>
            <w:top w:val="none" w:sz="0" w:space="0" w:color="auto"/>
            <w:left w:val="none" w:sz="0" w:space="0" w:color="auto"/>
            <w:bottom w:val="none" w:sz="0" w:space="0" w:color="auto"/>
            <w:right w:val="none" w:sz="0" w:space="0" w:color="auto"/>
          </w:divBdr>
          <w:divsChild>
            <w:div w:id="836110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015768454">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01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HPKCE2ClfhFqzW2LEwnzSE%3D?nativeVersion=1.2025.1111.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yan.fournier@gov.ab.ca" TargetMode="External"/><Relationship Id="rId5" Type="http://schemas.openxmlformats.org/officeDocument/2006/relationships/footnotes" Target="footnotes.xml"/><Relationship Id="rId10" Type="http://schemas.openxmlformats.org/officeDocument/2006/relationships/hyperlink" Target="https://floods.alberta.ca/" TargetMode="External"/><Relationship Id="rId4" Type="http://schemas.openxmlformats.org/officeDocument/2006/relationships/webSettings" Target="webSettings.xml"/><Relationship Id="rId9" Type="http://schemas.openxmlformats.org/officeDocument/2006/relationships/hyperlink" Target="https://www.alberta.ca/flood-hazard-identification-progra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598</Words>
  <Characters>3373</Characters>
  <Application>Microsoft Office Word</Application>
  <DocSecurity>0</DocSecurity>
  <Lines>75</Lines>
  <Paragraphs>32</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2025-11-26T16:14:00Z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