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B4C02" w:rsidRPr="008B4C02" w14:paraId="77AA708E" w14:textId="77777777">
        <w:trPr>
          <w:tblCellSpacing w:w="0" w:type="dxa"/>
          <w:jc w:val="center"/>
        </w:trPr>
        <w:tc>
          <w:tcPr>
            <w:tcW w:w="0" w:type="auto"/>
            <w:shd w:val="clear" w:color="auto" w:fill="FFFFFF"/>
            <w:vAlign w:val="center"/>
            <w:hideMark/>
          </w:tcPr>
          <w:p w14:paraId="0AC8CFC7" w14:textId="77777777" w:rsidR="008B4C02" w:rsidRPr="008B4C02" w:rsidRDefault="008B4C02" w:rsidP="008B4C0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B4C02">
              <w:rPr>
                <w:rFonts w:ascii="Arial" w:eastAsia="Times New Roman" w:hAnsi="Arial" w:cs="Arial"/>
                <w:b/>
                <w:bCs/>
                <w:color w:val="363535"/>
                <w:kern w:val="36"/>
                <w:sz w:val="48"/>
                <w:szCs w:val="48"/>
                <w:lang w:val="en-US" w:bidi="pa-IN"/>
              </w:rPr>
              <w:t>Reducing barriers to interprovincial trade</w:t>
            </w:r>
          </w:p>
          <w:p w14:paraId="54D7B865" w14:textId="77777777" w:rsidR="008B4C02" w:rsidRPr="008B4C02" w:rsidRDefault="008B4C02" w:rsidP="008B4C02">
            <w:pPr>
              <w:spacing w:after="0" w:line="240" w:lineRule="auto"/>
              <w:rPr>
                <w:rFonts w:ascii="Arial" w:eastAsia="Times New Roman" w:hAnsi="Arial" w:cs="Arial"/>
                <w:color w:val="363535"/>
                <w:lang w:val="en-US" w:bidi="pa-IN"/>
              </w:rPr>
            </w:pPr>
            <w:r w:rsidRPr="008B4C02">
              <w:rPr>
                <w:rFonts w:ascii="Arial" w:eastAsia="Times New Roman" w:hAnsi="Arial" w:cs="Arial"/>
                <w:color w:val="363535"/>
                <w:bdr w:val="none" w:sz="0" w:space="0" w:color="auto" w:frame="1"/>
                <w:lang w:val="en-US" w:bidi="pa-IN"/>
              </w:rPr>
              <w:t>March 26, 2026</w:t>
            </w:r>
            <w:r w:rsidRPr="008B4C02">
              <w:rPr>
                <w:rFonts w:ascii="Arial" w:eastAsia="Times New Roman" w:hAnsi="Arial" w:cs="Arial"/>
                <w:color w:val="363535"/>
                <w:lang w:val="en-US" w:bidi="pa-IN"/>
              </w:rPr>
              <w:t> </w:t>
            </w:r>
            <w:hyperlink r:id="rId8" w:anchor="x_media-contacts" w:tooltip="#x_media-contacts" w:history="1">
              <w:r w:rsidRPr="008B4C02">
                <w:rPr>
                  <w:rFonts w:ascii="Arial" w:eastAsia="Times New Roman" w:hAnsi="Arial" w:cs="Arial"/>
                  <w:color w:val="0082C7"/>
                  <w:u w:val="single"/>
                  <w:bdr w:val="none" w:sz="0" w:space="0" w:color="auto" w:frame="1"/>
                  <w:lang w:val="en-US" w:bidi="pa-IN"/>
                </w:rPr>
                <w:t>Media inquiries</w:t>
              </w:r>
            </w:hyperlink>
          </w:p>
          <w:p w14:paraId="72C9CFE2" w14:textId="77777777" w:rsidR="008B4C02" w:rsidRPr="008B4C02" w:rsidRDefault="008B4C02" w:rsidP="008B4C0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8B4C02">
              <w:rPr>
                <w:rFonts w:ascii="Arial" w:eastAsia="Times New Roman" w:hAnsi="Arial" w:cs="Arial"/>
                <w:color w:val="363535"/>
                <w:sz w:val="37"/>
                <w:szCs w:val="37"/>
                <w:lang w:val="en-US" w:bidi="pa-IN"/>
              </w:rPr>
              <w:t>New legislation would enable the implementation of the Canadian Mutual Recognition Agreement on the Sale of Goods, reducing interprovincial trade barriers.</w:t>
            </w:r>
          </w:p>
          <w:p w14:paraId="4338FF19"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t>If passed, Bill 21, the</w:t>
            </w:r>
            <w:r w:rsidRPr="008B4C02">
              <w:rPr>
                <w:rFonts w:ascii="Arial" w:eastAsia="Times New Roman" w:hAnsi="Arial" w:cs="Arial"/>
                <w:i/>
                <w:iCs/>
                <w:color w:val="363535"/>
                <w:sz w:val="24"/>
                <w:szCs w:val="24"/>
                <w:lang w:val="en-US" w:bidi="pa-IN"/>
              </w:rPr>
              <w:t> Interprovincial Trade Mutual Recognition Act</w:t>
            </w:r>
            <w:r w:rsidRPr="008B4C02">
              <w:rPr>
                <w:rFonts w:ascii="Arial" w:eastAsia="Times New Roman" w:hAnsi="Arial" w:cs="Arial"/>
                <w:color w:val="363535"/>
                <w:sz w:val="24"/>
                <w:szCs w:val="24"/>
                <w:lang w:val="en-US" w:bidi="pa-IN"/>
              </w:rPr>
              <w:t> would cut unnecessary red tape and lower costs for businesses while improving access to the everyday goods and services Albertans need by creating the legal framework to implement the Canadian Mutual Recognition Agreement on the Sale of Goods.</w:t>
            </w:r>
          </w:p>
          <w:p w14:paraId="7C9F2E6E"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t>Bill 21 would also ensure Alberta can easily implement future mutual recognition agreements for goods and services. By reducing interprovincial trade barriers, Alberta can keep goods moving across the country, reduce reliance on unpredictable cross-border markets and strengthen supply chains closer to home.</w:t>
            </w:r>
          </w:p>
          <w:p w14:paraId="01C535B0"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t>“Removing unnecessary trade barriers will make life more affordable for Albertans and make it easier for Alberta businesses to grow and compete across Canada. This legislation would strengthen our economy by making it easier to open new markets, improving product choice for consumers and ensuring Alberta remains a leader in promoting free trade within our province and across the country.”</w:t>
            </w:r>
          </w:p>
          <w:p w14:paraId="05A96101" w14:textId="77777777" w:rsidR="008B4C02" w:rsidRPr="008B4C02" w:rsidRDefault="008B4C02" w:rsidP="008B4C02">
            <w:pPr>
              <w:spacing w:after="0" w:line="348" w:lineRule="atLeast"/>
              <w:textAlignment w:val="baseline"/>
              <w:rPr>
                <w:rFonts w:ascii="Arial" w:eastAsia="Times New Roman" w:hAnsi="Arial" w:cs="Arial"/>
                <w:color w:val="363535"/>
                <w:sz w:val="25"/>
                <w:szCs w:val="25"/>
                <w:lang w:val="en-US" w:bidi="pa-IN"/>
              </w:rPr>
            </w:pPr>
            <w:r w:rsidRPr="008B4C02">
              <w:rPr>
                <w:rFonts w:ascii="Arial" w:eastAsia="Times New Roman" w:hAnsi="Arial" w:cs="Arial"/>
                <w:i/>
                <w:iCs/>
                <w:color w:val="363535"/>
                <w:sz w:val="25"/>
                <w:szCs w:val="25"/>
                <w:lang w:val="en-US" w:bidi="pa-IN"/>
              </w:rPr>
              <w:t>Joseph Schow, Minister of Jobs, Economy, Trade and Immigration</w:t>
            </w:r>
          </w:p>
          <w:p w14:paraId="4DFB2274"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t>With uncertainty around global trade and tariffs, it is more important than ever for Canada to make it easier to trade within its own borders. The Canadian Mutual Recognition Agreement on the Sale of Goods, which was signed by provinces and territories in November 2025 and takes effect on June 30, 2026, aims to strengthen interprovincial trade and make Canada’s regulatory system simpler and more efficient.</w:t>
            </w:r>
          </w:p>
          <w:p w14:paraId="3665AABA"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lastRenderedPageBreak/>
              <w:t>“Removing Canada’s internal trade barriers has clear economic benefits, particularly reducing barriers for business and costs for consumers. Alberta’s leadership on this issue is an important step toward a more competitive and connected Canadian economy.”</w:t>
            </w:r>
          </w:p>
          <w:p w14:paraId="75537004" w14:textId="77777777" w:rsidR="008B4C02" w:rsidRPr="008B4C02" w:rsidRDefault="008B4C02" w:rsidP="008B4C02">
            <w:pPr>
              <w:spacing w:after="0" w:line="348" w:lineRule="atLeast"/>
              <w:textAlignment w:val="baseline"/>
              <w:rPr>
                <w:rFonts w:ascii="Arial" w:eastAsia="Times New Roman" w:hAnsi="Arial" w:cs="Arial"/>
                <w:color w:val="363535"/>
                <w:sz w:val="25"/>
                <w:szCs w:val="25"/>
                <w:lang w:val="en-US" w:bidi="pa-IN"/>
              </w:rPr>
            </w:pPr>
            <w:r w:rsidRPr="008B4C02">
              <w:rPr>
                <w:rFonts w:ascii="Arial" w:eastAsia="Times New Roman" w:hAnsi="Arial" w:cs="Arial"/>
                <w:i/>
                <w:iCs/>
                <w:color w:val="363535"/>
                <w:sz w:val="25"/>
                <w:szCs w:val="25"/>
                <w:lang w:val="en-US" w:bidi="pa-IN"/>
              </w:rPr>
              <w:t>Adam Legge, president, Business Council of Alberta</w:t>
            </w:r>
          </w:p>
          <w:p w14:paraId="1CFD507A"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t>“Removing barriers to interprovincial trade has been a top priority for businesses, and Bill 21 delivers just that. It's the kind of practical, pro-business action that strengthens our competitive edge, creates more wealth, and reinforces Alberta's leadership on trade. We're proud to support this step forward and excited about what it means for businesses across the province and ultimately across Canada.”</w:t>
            </w:r>
          </w:p>
          <w:p w14:paraId="3D051816" w14:textId="77777777" w:rsidR="008B4C02" w:rsidRPr="008B4C02" w:rsidRDefault="008B4C02" w:rsidP="008B4C02">
            <w:pPr>
              <w:spacing w:after="0" w:line="348" w:lineRule="atLeast"/>
              <w:textAlignment w:val="baseline"/>
              <w:rPr>
                <w:rFonts w:ascii="Arial" w:eastAsia="Times New Roman" w:hAnsi="Arial" w:cs="Arial"/>
                <w:color w:val="363535"/>
                <w:sz w:val="25"/>
                <w:szCs w:val="25"/>
                <w:lang w:val="en-US" w:bidi="pa-IN"/>
              </w:rPr>
            </w:pPr>
            <w:r w:rsidRPr="008B4C02">
              <w:rPr>
                <w:rFonts w:ascii="Arial" w:eastAsia="Times New Roman" w:hAnsi="Arial" w:cs="Arial"/>
                <w:i/>
                <w:iCs/>
                <w:color w:val="363535"/>
                <w:sz w:val="25"/>
                <w:szCs w:val="25"/>
                <w:lang w:val="en-US" w:bidi="pa-IN"/>
              </w:rPr>
              <w:t>Heather Thomson, vice president of economy, Edmonton Chamber of Commerce</w:t>
            </w:r>
          </w:p>
          <w:p w14:paraId="0779CD93"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t>This approach reflects lessons learned from other Canadian jurisdictions and helps Alberta build a modern, transparent and flexible framework that protects health, safety, consumer and environmental standards while supporting economic competitiveness. This proposed legislation positions Alberta to meet its trade commitments, reduce red tape and support long-term economic growth.</w:t>
            </w:r>
          </w:p>
          <w:p w14:paraId="66D0421D" w14:textId="77777777" w:rsidR="008B4C02" w:rsidRPr="008B4C02" w:rsidRDefault="008B4C02" w:rsidP="008B4C0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4C02">
              <w:rPr>
                <w:rFonts w:ascii="Arial" w:eastAsia="Times New Roman" w:hAnsi="Arial" w:cs="Arial"/>
                <w:color w:val="363535"/>
                <w:sz w:val="24"/>
                <w:szCs w:val="24"/>
                <w:lang w:val="en-US" w:bidi="pa-IN"/>
              </w:rPr>
              <w:t xml:space="preserve">More information will be shared with </w:t>
            </w:r>
            <w:proofErr w:type="gramStart"/>
            <w:r w:rsidRPr="008B4C02">
              <w:rPr>
                <w:rFonts w:ascii="Arial" w:eastAsia="Times New Roman" w:hAnsi="Arial" w:cs="Arial"/>
                <w:color w:val="363535"/>
                <w:sz w:val="24"/>
                <w:szCs w:val="24"/>
                <w:lang w:val="en-US" w:bidi="pa-IN"/>
              </w:rPr>
              <w:t>businesses</w:t>
            </w:r>
            <w:proofErr w:type="gramEnd"/>
            <w:r w:rsidRPr="008B4C02">
              <w:rPr>
                <w:rFonts w:ascii="Arial" w:eastAsia="Times New Roman" w:hAnsi="Arial" w:cs="Arial"/>
                <w:color w:val="363535"/>
                <w:sz w:val="24"/>
                <w:szCs w:val="24"/>
                <w:lang w:val="en-US" w:bidi="pa-IN"/>
              </w:rPr>
              <w:t xml:space="preserve"> and industry partners as implementation progresses.</w:t>
            </w:r>
          </w:p>
          <w:p w14:paraId="5E8537D6" w14:textId="77777777" w:rsidR="008B4C02" w:rsidRPr="008B4C02" w:rsidRDefault="008B4C02" w:rsidP="008B4C0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4C02">
              <w:rPr>
                <w:rFonts w:ascii="Arial" w:eastAsia="Times New Roman" w:hAnsi="Arial" w:cs="Arial"/>
                <w:b/>
                <w:bCs/>
                <w:color w:val="363535"/>
                <w:sz w:val="36"/>
                <w:szCs w:val="36"/>
                <w:lang w:val="en-US" w:bidi="pa-IN"/>
              </w:rPr>
              <w:t>Quick facts</w:t>
            </w:r>
          </w:p>
          <w:p w14:paraId="37BBFCC3" w14:textId="77777777" w:rsidR="008B4C02" w:rsidRPr="008B4C02" w:rsidRDefault="008B4C02" w:rsidP="008B4C02">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B4C02">
              <w:rPr>
                <w:rFonts w:ascii="Arial" w:eastAsia="Times New Roman" w:hAnsi="Arial" w:cs="Arial"/>
                <w:color w:val="363535"/>
                <w:sz w:val="25"/>
                <w:szCs w:val="25"/>
                <w:lang w:val="en-US" w:bidi="pa-IN"/>
              </w:rPr>
              <w:t>All provinces and Yukon have agreed to a Memorandum of Understanding committing to advance Direct-to-Consumer alcohol sales, with implementation scheduled for the end of May 2026.</w:t>
            </w:r>
          </w:p>
          <w:p w14:paraId="41DC8D85" w14:textId="77777777" w:rsidR="008B4C02" w:rsidRPr="008B4C02" w:rsidRDefault="008B4C02" w:rsidP="008B4C02">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B4C02">
              <w:rPr>
                <w:rFonts w:ascii="Arial" w:eastAsia="Times New Roman" w:hAnsi="Arial" w:cs="Arial"/>
                <w:color w:val="363535"/>
                <w:sz w:val="25"/>
                <w:szCs w:val="25"/>
                <w:lang w:val="en-US" w:bidi="pa-IN"/>
              </w:rPr>
              <w:t>All provinces and territories have committed to revising the </w:t>
            </w:r>
            <w:r w:rsidRPr="008B4C02">
              <w:rPr>
                <w:rFonts w:ascii="Arial" w:eastAsia="Times New Roman" w:hAnsi="Arial" w:cs="Arial"/>
                <w:i/>
                <w:iCs/>
                <w:color w:val="363535"/>
                <w:sz w:val="25"/>
                <w:szCs w:val="25"/>
                <w:lang w:val="en-US" w:bidi="pa-IN"/>
              </w:rPr>
              <w:t>Canadian Free Trade Agreement </w:t>
            </w:r>
            <w:r w:rsidRPr="008B4C02">
              <w:rPr>
                <w:rFonts w:ascii="Arial" w:eastAsia="Times New Roman" w:hAnsi="Arial" w:cs="Arial"/>
                <w:color w:val="363535"/>
                <w:sz w:val="25"/>
                <w:szCs w:val="25"/>
                <w:lang w:val="en-US" w:bidi="pa-IN"/>
              </w:rPr>
              <w:t xml:space="preserve">to ensure a 30-day service standard for processing </w:t>
            </w:r>
            <w:proofErr w:type="spellStart"/>
            <w:r w:rsidRPr="008B4C02">
              <w:rPr>
                <w:rFonts w:ascii="Arial" w:eastAsia="Times New Roman" w:hAnsi="Arial" w:cs="Arial"/>
                <w:color w:val="363535"/>
                <w:sz w:val="25"/>
                <w:szCs w:val="25"/>
                <w:lang w:val="en-US" w:bidi="pa-IN"/>
              </w:rPr>
              <w:t>labour</w:t>
            </w:r>
            <w:proofErr w:type="spellEnd"/>
            <w:r w:rsidRPr="008B4C02">
              <w:rPr>
                <w:rFonts w:ascii="Arial" w:eastAsia="Times New Roman" w:hAnsi="Arial" w:cs="Arial"/>
                <w:color w:val="363535"/>
                <w:sz w:val="25"/>
                <w:szCs w:val="25"/>
                <w:lang w:val="en-US" w:bidi="pa-IN"/>
              </w:rPr>
              <w:t xml:space="preserve"> mobility applications, which is expected to be in place this summer.</w:t>
            </w:r>
          </w:p>
          <w:p w14:paraId="452E0880" w14:textId="77777777" w:rsidR="008B4C02" w:rsidRPr="008B4C02" w:rsidRDefault="008B4C02" w:rsidP="008B4C0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4C02">
              <w:rPr>
                <w:rFonts w:ascii="Arial" w:eastAsia="Times New Roman" w:hAnsi="Arial" w:cs="Arial"/>
                <w:b/>
                <w:bCs/>
                <w:color w:val="363535"/>
                <w:sz w:val="36"/>
                <w:szCs w:val="36"/>
                <w:lang w:val="en-US" w:bidi="pa-IN"/>
              </w:rPr>
              <w:t>Related information</w:t>
            </w:r>
          </w:p>
          <w:p w14:paraId="1208E088" w14:textId="77777777" w:rsidR="008B4C02" w:rsidRPr="008B4C02" w:rsidRDefault="008B4C02" w:rsidP="008B4C02">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leading-the-way-on-interprovincial-trade" w:history="1">
              <w:r w:rsidRPr="008B4C02">
                <w:rPr>
                  <w:rFonts w:ascii="Arial" w:eastAsia="Times New Roman" w:hAnsi="Arial" w:cs="Arial"/>
                  <w:color w:val="0082C7"/>
                  <w:sz w:val="25"/>
                  <w:szCs w:val="25"/>
                  <w:u w:val="single"/>
                  <w:bdr w:val="none" w:sz="0" w:space="0" w:color="auto" w:frame="1"/>
                  <w:lang w:val="en-US" w:bidi="pa-IN"/>
                </w:rPr>
                <w:t>Leading the way on interprovincial trade | Alberta.ca</w:t>
              </w:r>
            </w:hyperlink>
          </w:p>
          <w:p w14:paraId="799A8690" w14:textId="77777777" w:rsidR="008B4C02" w:rsidRPr="008B4C02" w:rsidRDefault="008B4C02" w:rsidP="008B4C02">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alberta-trade-agreements" w:history="1">
              <w:r w:rsidRPr="008B4C02">
                <w:rPr>
                  <w:rFonts w:ascii="Arial" w:eastAsia="Times New Roman" w:hAnsi="Arial" w:cs="Arial"/>
                  <w:color w:val="0082C7"/>
                  <w:sz w:val="25"/>
                  <w:szCs w:val="25"/>
                  <w:u w:val="single"/>
                  <w:bdr w:val="none" w:sz="0" w:space="0" w:color="auto" w:frame="1"/>
                  <w:lang w:val="en-US" w:bidi="pa-IN"/>
                </w:rPr>
                <w:t>Alberta trade agreements | Alberta.ca</w:t>
              </w:r>
            </w:hyperlink>
          </w:p>
          <w:p w14:paraId="38293541" w14:textId="77777777" w:rsidR="008B4C02" w:rsidRPr="008B4C02" w:rsidRDefault="008B4C02" w:rsidP="008B4C02">
            <w:pPr>
              <w:spacing w:after="0" w:line="240" w:lineRule="auto"/>
              <w:rPr>
                <w:rFonts w:ascii="Arial" w:eastAsia="Times New Roman" w:hAnsi="Arial" w:cs="Arial"/>
                <w:color w:val="363535"/>
                <w:lang w:val="en-US" w:bidi="pa-IN"/>
              </w:rPr>
            </w:pPr>
            <w:r w:rsidRPr="008B4C02">
              <w:rPr>
                <w:rFonts w:ascii="Arial" w:eastAsia="Times New Roman" w:hAnsi="Arial" w:cs="Arial"/>
                <w:color w:val="363535"/>
                <w:lang w:val="en-US" w:bidi="pa-IN"/>
              </w:rPr>
              <w:lastRenderedPageBreak/>
              <w:br/>
            </w:r>
          </w:p>
          <w:p w14:paraId="1FECCAAB" w14:textId="77777777" w:rsidR="008B4C02" w:rsidRPr="008B4C02" w:rsidRDefault="008B4C02" w:rsidP="008B4C0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B4C02">
              <w:rPr>
                <w:rFonts w:ascii="Arial" w:eastAsia="Times New Roman" w:hAnsi="Arial" w:cs="Arial"/>
                <w:b/>
                <w:bCs/>
                <w:color w:val="363535"/>
                <w:sz w:val="36"/>
                <w:szCs w:val="36"/>
                <w:lang w:val="en-US" w:bidi="pa-IN"/>
              </w:rPr>
              <w:t>Media inquiries</w:t>
            </w:r>
          </w:p>
          <w:p w14:paraId="5A27C39B" w14:textId="77777777" w:rsidR="008B4C02" w:rsidRPr="008B4C02" w:rsidRDefault="008B4C02" w:rsidP="008B4C02">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Hunter.baril@gov.ab.ca" w:history="1">
              <w:r w:rsidRPr="008B4C02">
                <w:rPr>
                  <w:rFonts w:ascii="Arial" w:eastAsia="Times New Roman" w:hAnsi="Arial" w:cs="Arial"/>
                  <w:b/>
                  <w:bCs/>
                  <w:color w:val="0082C7"/>
                  <w:sz w:val="27"/>
                  <w:szCs w:val="27"/>
                  <w:u w:val="single"/>
                  <w:bdr w:val="none" w:sz="0" w:space="0" w:color="auto" w:frame="1"/>
                  <w:lang w:val="en-US" w:bidi="pa-IN"/>
                </w:rPr>
                <w:t>Hunter Baril</w:t>
              </w:r>
            </w:hyperlink>
          </w:p>
          <w:p w14:paraId="42880812" w14:textId="77777777" w:rsidR="008B4C02" w:rsidRPr="008B4C02" w:rsidRDefault="008B4C02" w:rsidP="008B4C02">
            <w:pPr>
              <w:spacing w:after="0" w:line="240" w:lineRule="auto"/>
              <w:rPr>
                <w:rFonts w:ascii="Arial" w:eastAsia="Times New Roman" w:hAnsi="Arial" w:cs="Arial"/>
                <w:color w:val="363535"/>
                <w:lang w:val="en-US" w:bidi="pa-IN"/>
              </w:rPr>
            </w:pPr>
            <w:r w:rsidRPr="008B4C02">
              <w:rPr>
                <w:rFonts w:ascii="Arial" w:eastAsia="Times New Roman" w:hAnsi="Arial" w:cs="Arial"/>
                <w:color w:val="363535"/>
                <w:lang w:val="en-US" w:bidi="pa-IN"/>
              </w:rPr>
              <w:t>780-619-5774</w:t>
            </w:r>
            <w:r w:rsidRPr="008B4C02">
              <w:rPr>
                <w:rFonts w:ascii="Arial" w:eastAsia="Times New Roman" w:hAnsi="Arial" w:cs="Arial"/>
                <w:color w:val="363535"/>
                <w:lang w:val="en-US" w:bidi="pa-IN"/>
              </w:rPr>
              <w:br/>
              <w:t>Press Secretary, Jobs, Economy, Trade and Immigration</w:t>
            </w:r>
          </w:p>
        </w:tc>
      </w:tr>
      <w:tr w:rsidR="008B4C02" w:rsidRPr="008B4C02" w14:paraId="63ED71AF" w14:textId="77777777">
        <w:trPr>
          <w:tblCellSpacing w:w="0" w:type="dxa"/>
          <w:jc w:val="center"/>
        </w:trPr>
        <w:tc>
          <w:tcPr>
            <w:tcW w:w="0" w:type="auto"/>
            <w:shd w:val="clear" w:color="auto" w:fill="FFFFFF"/>
            <w:vAlign w:val="center"/>
            <w:hideMark/>
          </w:tcPr>
          <w:p w14:paraId="60ACE581" w14:textId="77777777" w:rsidR="008B4C02" w:rsidRPr="008B4C02" w:rsidRDefault="008B4C02" w:rsidP="008B4C02">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C24C4"/>
    <w:multiLevelType w:val="multilevel"/>
    <w:tmpl w:val="56BC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D25A8"/>
    <w:multiLevelType w:val="multilevel"/>
    <w:tmpl w:val="891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7"/>
  </w:num>
  <w:num w:numId="2" w16cid:durableId="1066026324">
    <w:abstractNumId w:val="3"/>
  </w:num>
  <w:num w:numId="3" w16cid:durableId="1026445123">
    <w:abstractNumId w:val="5"/>
  </w:num>
  <w:num w:numId="4" w16cid:durableId="1498225563">
    <w:abstractNumId w:val="0"/>
  </w:num>
  <w:num w:numId="5" w16cid:durableId="832916607">
    <w:abstractNumId w:val="1"/>
  </w:num>
  <w:num w:numId="6" w16cid:durableId="579483757">
    <w:abstractNumId w:val="6"/>
  </w:num>
  <w:num w:numId="7" w16cid:durableId="1309674793">
    <w:abstractNumId w:val="8"/>
  </w:num>
  <w:num w:numId="8" w16cid:durableId="1056927551">
    <w:abstractNumId w:val="4"/>
  </w:num>
  <w:num w:numId="9" w16cid:durableId="174680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8B4C02"/>
    <w:rsid w:val="008C28A0"/>
    <w:rsid w:val="00943276"/>
    <w:rsid w:val="00A151D7"/>
    <w:rsid w:val="00A770FA"/>
    <w:rsid w:val="00A94426"/>
    <w:rsid w:val="00AE367D"/>
    <w:rsid w:val="00BC4CF8"/>
    <w:rsid w:val="00BD12A1"/>
    <w:rsid w:val="00C136B8"/>
    <w:rsid w:val="00DD3863"/>
    <w:rsid w:val="00DE465A"/>
    <w:rsid w:val="00E90DB8"/>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KuBcDS5AR5PtmxZRgUljHI%3D?nativeVersion=1.2026.310.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nter.baril@gov.ab.ca" TargetMode="External"/><Relationship Id="rId5" Type="http://schemas.openxmlformats.org/officeDocument/2006/relationships/footnotes" Target="footnotes.xml"/><Relationship Id="rId10" Type="http://schemas.openxmlformats.org/officeDocument/2006/relationships/hyperlink" Target="https://www.alberta.ca/alberta-trade-agreements" TargetMode="External"/><Relationship Id="rId4" Type="http://schemas.openxmlformats.org/officeDocument/2006/relationships/webSettings" Target="webSettings.xml"/><Relationship Id="rId9" Type="http://schemas.openxmlformats.org/officeDocument/2006/relationships/hyperlink" Target="https://www.alberta.ca/leading-the-way-on-interprovincial-tr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